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footer2.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footer2.xml" ContentType="application/vnd.openxmlformats-officedocument.wordprocessingml.footer+xml"/>
  <Override PartName="/word/footnotes.xml" ContentType="application/vnd.openxmlformats-officedocument.wordprocessingml.footnotes+xml"/>
  <Override PartName="/word/styles.xml" ContentType="application/vnd.openxmlformats-officedocument.wordprocessingml.styles+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widowControl w:val="false"/>
        <w:spacing w:lineRule="auto" w:line="240" w:before="120" w:after="120"/>
        <w:jc w:val="center"/>
        <w:rPr>
          <w:rFonts w:ascii="Arial" w:hAnsi="Arial" w:eastAsia="Times New Roman" w:cs="Arial"/>
          <w:b/>
          <w:b/>
          <w:sz w:val="28"/>
          <w:szCs w:val="20"/>
        </w:rPr>
      </w:pPr>
      <w:r>
        <w:rPr>
          <w:rFonts w:eastAsia="Times New Roman" w:cs="Arial" w:ascii="Arial" w:hAnsi="Arial"/>
          <w:b/>
          <w:sz w:val="28"/>
          <w:szCs w:val="20"/>
        </w:rPr>
        <w:t>Scheda informativa n</w:t>
      </w:r>
      <w:r>
        <w:rPr>
          <w:rFonts w:eastAsia="Times New Roman" w:cs="Arial" w:ascii="Arial" w:hAnsi="Arial"/>
          <w:sz w:val="28"/>
          <w:szCs w:val="20"/>
        </w:rPr>
        <w:t xml:space="preserve">. </w:t>
      </w:r>
      <w:r>
        <w:rPr>
          <w:rFonts w:eastAsia="Times New Roman" w:cs="Arial" w:ascii="Arial" w:hAnsi="Arial"/>
          <w:b/>
          <w:sz w:val="28"/>
          <w:szCs w:val="20"/>
        </w:rPr>
        <w:t>13</w:t>
      </w:r>
    </w:p>
    <w:p>
      <w:pPr>
        <w:pStyle w:val="Normal"/>
        <w:widowControl w:val="false"/>
        <w:spacing w:lineRule="auto" w:line="240" w:before="120" w:after="120"/>
        <w:jc w:val="center"/>
        <w:rPr>
          <w:rFonts w:ascii="Arial" w:hAnsi="Arial" w:eastAsia="Times New Roman" w:cs="Arial"/>
          <w:b/>
          <w:b/>
          <w:sz w:val="32"/>
          <w:szCs w:val="20"/>
        </w:rPr>
      </w:pPr>
      <w:r>
        <w:rPr>
          <w:rFonts w:eastAsia="Times New Roman" w:cs="Arial" w:ascii="Arial" w:hAnsi="Arial"/>
          <w:b/>
          <w:sz w:val="32"/>
          <w:szCs w:val="20"/>
        </w:rPr>
        <w:t>Arti tipografiche, litografiche, fotografiche e di stampa</w:t>
      </w:r>
    </w:p>
    <w:p>
      <w:pPr>
        <w:pStyle w:val="Normal"/>
        <w:widowControl w:val="false"/>
        <w:spacing w:lineRule="auto" w:line="240" w:before="240" w:after="240"/>
        <w:jc w:val="both"/>
        <w:rPr>
          <w:rFonts w:ascii="Arial" w:hAnsi="Arial" w:eastAsia="Times New Roman" w:cs="Arial"/>
          <w:b/>
          <w:b/>
          <w:sz w:val="20"/>
          <w:szCs w:val="20"/>
          <w:lang w:eastAsia="it-IT"/>
        </w:rPr>
      </w:pPr>
      <w:r>
        <w:rPr>
          <w:rFonts w:eastAsia="Times New Roman" w:cs="Arial" w:ascii="Arial" w:hAnsi="Arial"/>
          <w:b/>
          <w:sz w:val="20"/>
          <w:szCs w:val="20"/>
          <w:lang w:eastAsia="it-IT"/>
        </w:rPr>
        <w:t>TIPOLOGIE DI PRATICHE:</w:t>
      </w:r>
    </w:p>
    <w:p>
      <w:pPr>
        <w:pStyle w:val="Normal"/>
        <w:widowControl w:val="false"/>
        <w:spacing w:lineRule="auto" w:line="240" w:before="120" w:after="120"/>
        <w:jc w:val="both"/>
        <w:rPr/>
      </w:pPr>
      <w:r>
        <w:rPr>
          <w:rFonts w:eastAsia="Times New Roman" w:cs="Arial" w:ascii="Arial" w:hAnsi="Arial"/>
          <w:b/>
          <w:sz w:val="20"/>
          <w:szCs w:val="20"/>
          <w:lang w:eastAsia="it-IT"/>
        </w:rPr>
        <w:t xml:space="preserve">Le tipologie </w:t>
      </w:r>
      <w:r>
        <w:rPr>
          <w:rFonts w:eastAsia="Times New Roman" w:cs="Arial" w:ascii="Arial" w:hAnsi="Arial"/>
          <w:sz w:val="20"/>
          <w:szCs w:val="20"/>
          <w:lang w:eastAsia="it-IT"/>
        </w:rPr>
        <w:t>di pratiche in cui si articola l’attività di arti tipografiche, litografiche, fotografiche e di stampa sono le seguenti:</w:t>
      </w:r>
    </w:p>
    <w:p>
      <w:pPr>
        <w:pStyle w:val="Normal"/>
        <w:widowControl w:val="false"/>
        <w:numPr>
          <w:ilvl w:val="0"/>
          <w:numId w:val="4"/>
        </w:numPr>
        <w:suppressAutoHyphens w:val="false"/>
        <w:spacing w:lineRule="auto" w:line="240" w:before="120" w:after="120"/>
        <w:ind w:left="720" w:hanging="357"/>
        <w:jc w:val="both"/>
        <w:rPr/>
      </w:pPr>
      <w:r>
        <w:rPr>
          <w:rFonts w:eastAsia="Times New Roman" w:cs="Arial" w:ascii="Arial" w:hAnsi="Arial"/>
          <w:sz w:val="20"/>
          <w:szCs w:val="20"/>
          <w:lang w:eastAsia="it-IT"/>
        </w:rPr>
        <w:t>avvio dell’attività;</w:t>
      </w:r>
    </w:p>
    <w:p>
      <w:pPr>
        <w:pStyle w:val="Normal"/>
        <w:widowControl w:val="false"/>
        <w:numPr>
          <w:ilvl w:val="0"/>
          <w:numId w:val="4"/>
        </w:numPr>
        <w:suppressAutoHyphens w:val="false"/>
        <w:spacing w:lineRule="auto" w:line="240" w:before="120" w:after="120"/>
        <w:ind w:left="720" w:hanging="357"/>
        <w:jc w:val="both"/>
        <w:rPr>
          <w:rFonts w:ascii="Arial" w:hAnsi="Arial" w:eastAsia="Times New Roman" w:cs="Arial"/>
          <w:sz w:val="20"/>
          <w:szCs w:val="20"/>
          <w:lang w:eastAsia="it-IT"/>
        </w:rPr>
      </w:pPr>
      <w:r>
        <w:rPr>
          <w:rFonts w:eastAsia="Times New Roman" w:cs="Arial" w:ascii="Arial" w:hAnsi="Arial"/>
          <w:sz w:val="20"/>
          <w:szCs w:val="20"/>
          <w:lang w:eastAsia="it-IT"/>
        </w:rPr>
        <w:t>subingresso;</w:t>
      </w:r>
    </w:p>
    <w:p>
      <w:pPr>
        <w:pStyle w:val="Normal"/>
        <w:widowControl w:val="false"/>
        <w:numPr>
          <w:ilvl w:val="0"/>
          <w:numId w:val="4"/>
        </w:numPr>
        <w:suppressAutoHyphens w:val="false"/>
        <w:spacing w:lineRule="auto" w:line="240" w:before="120" w:after="120"/>
        <w:ind w:left="720" w:hanging="357"/>
        <w:jc w:val="both"/>
        <w:rPr>
          <w:rFonts w:ascii="Arial" w:hAnsi="Arial" w:eastAsia="Times New Roman" w:cs="Arial"/>
          <w:sz w:val="20"/>
          <w:szCs w:val="20"/>
          <w:lang w:eastAsia="it-IT"/>
        </w:rPr>
      </w:pPr>
      <w:r>
        <w:rPr>
          <w:rFonts w:eastAsia="Times New Roman" w:cs="Arial" w:ascii="Arial" w:hAnsi="Arial"/>
          <w:sz w:val="20"/>
          <w:szCs w:val="20"/>
          <w:lang w:eastAsia="it-IT"/>
        </w:rPr>
        <w:t>cessazione dell’attività.</w:t>
      </w:r>
    </w:p>
    <w:p>
      <w:pPr>
        <w:pStyle w:val="Normal"/>
        <w:widowControl w:val="false"/>
        <w:spacing w:lineRule="auto" w:line="240" w:before="240" w:after="240"/>
        <w:jc w:val="both"/>
        <w:rPr>
          <w:rFonts w:ascii="Arial" w:hAnsi="Arial" w:eastAsia="Times New Roman" w:cs="Arial"/>
          <w:b/>
          <w:b/>
          <w:sz w:val="20"/>
          <w:szCs w:val="20"/>
        </w:rPr>
      </w:pPr>
      <w:r>
        <w:rPr>
          <w:rFonts w:eastAsia="Times New Roman" w:cs="Arial" w:ascii="Arial" w:hAnsi="Arial"/>
          <w:b/>
          <w:sz w:val="20"/>
          <w:szCs w:val="20"/>
        </w:rPr>
        <w:t>DESTINATARI</w:t>
      </w:r>
    </w:p>
    <w:p>
      <w:pPr>
        <w:pStyle w:val="Normal"/>
        <w:shd w:fill="FFFFFF" w:val="clear"/>
        <w:suppressAutoHyphens w:val="false"/>
        <w:spacing w:lineRule="auto" w:line="240" w:before="120" w:after="120"/>
        <w:jc w:val="both"/>
        <w:rPr>
          <w:rFonts w:ascii="Arial" w:hAnsi="Arial" w:eastAsia="Times New Roman" w:cs="Arial"/>
          <w:bCs/>
          <w:sz w:val="20"/>
          <w:szCs w:val="20"/>
          <w:lang w:eastAsia="it-IT"/>
        </w:rPr>
      </w:pPr>
      <w:r>
        <w:rPr>
          <w:rFonts w:eastAsia="Times New Roman" w:cs="Arial" w:ascii="Arial" w:hAnsi="Arial"/>
          <w:sz w:val="20"/>
          <w:szCs w:val="20"/>
          <w:lang w:eastAsia="it-IT"/>
        </w:rPr>
        <w:t>Imprese che intendono avviare attività tipografiche, litografiche, fotografiche e di stampa.</w:t>
      </w:r>
    </w:p>
    <w:p>
      <w:pPr>
        <w:pStyle w:val="Normal"/>
        <w:widowControl w:val="false"/>
        <w:spacing w:lineRule="auto" w:line="240" w:before="240" w:after="240"/>
        <w:jc w:val="both"/>
        <w:rPr>
          <w:rFonts w:ascii="Arial" w:hAnsi="Arial" w:eastAsia="Times New Roman" w:cs="Arial"/>
          <w:b/>
          <w:b/>
          <w:sz w:val="20"/>
          <w:szCs w:val="20"/>
        </w:rPr>
      </w:pPr>
      <w:r>
        <w:rPr>
          <w:rFonts w:eastAsia="Times New Roman" w:cs="Arial" w:ascii="Arial" w:hAnsi="Arial"/>
          <w:b/>
          <w:sz w:val="20"/>
          <w:szCs w:val="20"/>
        </w:rPr>
        <w:t>ESCRIZIONE</w:t>
      </w:r>
    </w:p>
    <w:p>
      <w:pPr>
        <w:pStyle w:val="Normal"/>
        <w:spacing w:lineRule="auto" w:line="240" w:before="120" w:after="120"/>
        <w:jc w:val="both"/>
        <w:rPr>
          <w:rFonts w:ascii="Arial" w:hAnsi="Arial" w:eastAsia="Times New Roman" w:cs="Arial"/>
          <w:sz w:val="20"/>
          <w:szCs w:val="20"/>
          <w:lang w:eastAsia="it-IT"/>
        </w:rPr>
      </w:pPr>
      <w:r>
        <w:rPr>
          <w:rFonts w:eastAsia="Times New Roman" w:cs="Arial" w:ascii="Arial" w:hAnsi="Arial"/>
          <w:sz w:val="20"/>
          <w:szCs w:val="20"/>
          <w:lang w:eastAsia="it-IT"/>
        </w:rPr>
        <w:t>Per attività tipografiche</w:t>
      </w:r>
      <w:r>
        <w:rPr>
          <w:rStyle w:val="FootnoteCharacters"/>
          <w:rStyle w:val="FootnoteAnchor"/>
          <w:rFonts w:eastAsia="Times New Roman" w:cs="Arial" w:ascii="Arial" w:hAnsi="Arial"/>
          <w:sz w:val="20"/>
          <w:szCs w:val="20"/>
          <w:lang w:eastAsia="it-IT"/>
        </w:rPr>
        <w:footnoteReference w:id="2"/>
      </w:r>
      <w:r>
        <w:rPr>
          <w:rFonts w:eastAsia="Times New Roman" w:cs="Arial" w:ascii="Arial" w:hAnsi="Arial"/>
          <w:sz w:val="20"/>
          <w:szCs w:val="20"/>
          <w:lang w:eastAsia="it-IT"/>
        </w:rPr>
        <w:t>, litografiche</w:t>
      </w:r>
      <w:r>
        <w:rPr>
          <w:rStyle w:val="FootnoteCharacters"/>
          <w:rStyle w:val="FootnoteAnchor"/>
          <w:rFonts w:eastAsia="Times New Roman" w:cs="Arial" w:ascii="Arial" w:hAnsi="Arial"/>
          <w:sz w:val="20"/>
          <w:szCs w:val="20"/>
          <w:lang w:eastAsia="it-IT"/>
        </w:rPr>
        <w:footnoteReference w:id="3"/>
      </w:r>
      <w:r>
        <w:rPr>
          <w:rFonts w:eastAsia="Times New Roman" w:cs="Arial" w:ascii="Arial" w:hAnsi="Arial"/>
          <w:sz w:val="20"/>
          <w:szCs w:val="20"/>
          <w:lang w:eastAsia="it-IT"/>
        </w:rPr>
        <w:t>, serigrafiche</w:t>
      </w:r>
      <w:r>
        <w:rPr>
          <w:rStyle w:val="FootnoteCharacters"/>
          <w:rStyle w:val="FootnoteAnchor"/>
          <w:rFonts w:eastAsia="Times New Roman" w:cs="Arial" w:ascii="Arial" w:hAnsi="Arial"/>
          <w:sz w:val="20"/>
          <w:szCs w:val="20"/>
          <w:lang w:eastAsia="it-IT"/>
        </w:rPr>
        <w:footnoteReference w:id="4"/>
      </w:r>
      <w:r>
        <w:rPr>
          <w:rFonts w:eastAsia="Times New Roman" w:cs="Arial" w:ascii="Arial" w:hAnsi="Arial"/>
          <w:sz w:val="20"/>
          <w:szCs w:val="20"/>
          <w:lang w:eastAsia="it-IT"/>
        </w:rPr>
        <w:t>, fotografiche</w:t>
      </w:r>
      <w:r>
        <w:rPr>
          <w:rStyle w:val="FootnoteCharacters"/>
          <w:rStyle w:val="FootnoteAnchor"/>
          <w:rFonts w:eastAsia="Times New Roman" w:cs="Arial" w:ascii="Arial" w:hAnsi="Arial"/>
          <w:sz w:val="20"/>
          <w:szCs w:val="20"/>
          <w:lang w:eastAsia="it-IT"/>
        </w:rPr>
        <w:footnoteReference w:id="5"/>
      </w:r>
      <w:r>
        <w:rPr>
          <w:rFonts w:eastAsia="Times New Roman" w:cs="Arial" w:ascii="Arial" w:hAnsi="Arial"/>
          <w:sz w:val="20"/>
          <w:szCs w:val="20"/>
          <w:lang w:eastAsia="it-IT"/>
        </w:rPr>
        <w:t xml:space="preserve"> e di stampa</w:t>
      </w:r>
      <w:r>
        <w:rPr>
          <w:rStyle w:val="FootnoteCharacters"/>
          <w:rStyle w:val="FootnoteAnchor"/>
          <w:rFonts w:eastAsia="Times New Roman" w:cs="Arial" w:ascii="Arial" w:hAnsi="Arial"/>
          <w:sz w:val="20"/>
          <w:szCs w:val="20"/>
          <w:lang w:eastAsia="it-IT"/>
        </w:rPr>
        <w:footnoteReference w:id="6"/>
      </w:r>
      <w:r>
        <w:rPr>
          <w:rFonts w:eastAsia="Times New Roman" w:cs="Arial" w:ascii="Arial" w:hAnsi="Arial"/>
          <w:sz w:val="20"/>
          <w:szCs w:val="20"/>
          <w:lang w:eastAsia="it-IT"/>
        </w:rPr>
        <w:t xml:space="preserve"> si intendono i procedimenti di stampa e riproduzione meccanica o chimica di immagini.</w:t>
      </w:r>
    </w:p>
    <w:p>
      <w:pPr>
        <w:pStyle w:val="Normal"/>
        <w:widowControl w:val="false"/>
        <w:spacing w:lineRule="auto" w:line="240" w:before="240" w:after="240"/>
        <w:jc w:val="both"/>
        <w:rPr>
          <w:rFonts w:ascii="Arial" w:hAnsi="Arial" w:eastAsia="Times New Roman" w:cs="Arial"/>
          <w:sz w:val="20"/>
          <w:szCs w:val="20"/>
          <w:lang w:eastAsia="it-IT"/>
        </w:rPr>
      </w:pPr>
      <w:r>
        <w:rPr>
          <w:rFonts w:eastAsia="Times New Roman" w:cs="Arial" w:ascii="Arial" w:hAnsi="Arial"/>
          <w:b/>
          <w:sz w:val="20"/>
          <w:szCs w:val="20"/>
          <w:lang w:eastAsia="it-IT"/>
        </w:rPr>
        <w:t>NORMATIVA DI RIFERIMENTO</w:t>
      </w:r>
    </w:p>
    <w:p>
      <w:pPr>
        <w:pStyle w:val="Normal"/>
        <w:numPr>
          <w:ilvl w:val="0"/>
          <w:numId w:val="5"/>
        </w:numPr>
        <w:suppressAutoHyphens w:val="false"/>
        <w:autoSpaceDE w:val="false"/>
        <w:spacing w:lineRule="auto" w:line="240" w:before="120" w:after="120"/>
        <w:ind w:left="720" w:hanging="357"/>
        <w:rPr>
          <w:rFonts w:ascii="Arial" w:hAnsi="Arial" w:eastAsia="Times New Roman" w:cs="Arial"/>
          <w:bCs/>
          <w:sz w:val="20"/>
          <w:szCs w:val="20"/>
          <w:lang w:eastAsia="it-IT"/>
        </w:rPr>
      </w:pPr>
      <w:r>
        <w:rPr>
          <w:rFonts w:eastAsia="Times New Roman" w:cs="Arial" w:ascii="Arial" w:hAnsi="Arial"/>
          <w:bCs/>
          <w:sz w:val="20"/>
          <w:szCs w:val="20"/>
          <w:lang w:eastAsia="it-IT"/>
        </w:rPr>
        <w:t>Legge n. 447/1995 “</w:t>
      </w:r>
      <w:bookmarkStart w:id="0" w:name="inizio"/>
      <w:bookmarkEnd w:id="0"/>
      <w:r>
        <w:rPr>
          <w:rFonts w:eastAsia="Times New Roman" w:cs="Arial" w:ascii="Arial" w:hAnsi="Arial"/>
          <w:i/>
          <w:sz w:val="20"/>
          <w:szCs w:val="20"/>
          <w:lang w:eastAsia="it-IT"/>
        </w:rPr>
        <w:t>Legge quadro sull'inquinamento acustico”</w:t>
      </w:r>
      <w:r>
        <w:rPr>
          <w:rFonts w:eastAsia="Times New Roman" w:cs="Arial" w:ascii="Arial" w:hAnsi="Arial"/>
          <w:bCs/>
          <w:sz w:val="20"/>
          <w:szCs w:val="20"/>
          <w:lang w:eastAsia="it-IT"/>
        </w:rPr>
        <w:t>;</w:t>
      </w:r>
    </w:p>
    <w:p>
      <w:pPr>
        <w:pStyle w:val="Normal"/>
        <w:numPr>
          <w:ilvl w:val="0"/>
          <w:numId w:val="5"/>
        </w:numPr>
        <w:suppressAutoHyphens w:val="false"/>
        <w:autoSpaceDE w:val="false"/>
        <w:spacing w:lineRule="auto" w:line="240" w:before="120" w:after="120"/>
        <w:ind w:left="720" w:hanging="357"/>
        <w:jc w:val="both"/>
        <w:rPr>
          <w:rFonts w:ascii="Arial" w:hAnsi="Arial" w:eastAsia="Times New Roman" w:cs="Arial"/>
          <w:bCs/>
          <w:sz w:val="20"/>
          <w:szCs w:val="20"/>
          <w:lang w:eastAsia="it-IT"/>
        </w:rPr>
      </w:pPr>
      <w:r>
        <w:rPr>
          <w:rFonts w:eastAsia="Times New Roman" w:cs="Arial" w:ascii="Arial" w:hAnsi="Arial"/>
          <w:sz w:val="20"/>
          <w:szCs w:val="20"/>
          <w:lang w:eastAsia="it-IT"/>
        </w:rPr>
        <w:t>D.P.R. n. 227/2011 “</w:t>
      </w:r>
      <w:r>
        <w:rPr>
          <w:rFonts w:eastAsia="Times New Roman" w:cs="Arial" w:ascii="Arial" w:hAnsi="Arial"/>
          <w:i/>
          <w:sz w:val="20"/>
          <w:szCs w:val="20"/>
          <w:lang w:eastAsia="it-IT"/>
        </w:rPr>
        <w:t>Regolamento … semplificazione di adempimenti amministrativi…”</w:t>
      </w:r>
      <w:r>
        <w:rPr>
          <w:rFonts w:eastAsia="Times New Roman" w:cs="Arial" w:ascii="Arial" w:hAnsi="Arial"/>
          <w:sz w:val="20"/>
          <w:szCs w:val="20"/>
          <w:lang w:eastAsia="it-IT"/>
        </w:rPr>
        <w:t>;</w:t>
      </w:r>
    </w:p>
    <w:p>
      <w:pPr>
        <w:pStyle w:val="Normal"/>
        <w:numPr>
          <w:ilvl w:val="0"/>
          <w:numId w:val="5"/>
        </w:numPr>
        <w:suppressAutoHyphens w:val="false"/>
        <w:autoSpaceDE w:val="false"/>
        <w:spacing w:lineRule="auto" w:line="240" w:before="120" w:after="120"/>
        <w:ind w:left="720" w:hanging="357"/>
        <w:jc w:val="both"/>
        <w:rPr/>
      </w:pPr>
      <w:r>
        <w:rPr>
          <w:rFonts w:eastAsia="Times New Roman" w:cs="Arial" w:ascii="Arial" w:hAnsi="Arial"/>
          <w:bCs/>
          <w:sz w:val="20"/>
          <w:szCs w:val="20"/>
          <w:lang w:eastAsia="it-IT"/>
        </w:rPr>
        <w:t>D.lgs. 152/2006 “</w:t>
      </w:r>
      <w:r>
        <w:rPr>
          <w:rFonts w:eastAsia="Times New Roman" w:cs="Arial" w:ascii="Arial" w:hAnsi="Arial"/>
          <w:bCs/>
          <w:i/>
          <w:sz w:val="20"/>
          <w:szCs w:val="20"/>
          <w:lang w:eastAsia="it-IT"/>
        </w:rPr>
        <w:t>Norme in materia ambientale</w:t>
      </w:r>
      <w:r>
        <w:rPr>
          <w:rFonts w:eastAsia="Times New Roman" w:cs="Arial" w:ascii="Arial" w:hAnsi="Arial"/>
          <w:bCs/>
          <w:sz w:val="20"/>
          <w:szCs w:val="20"/>
          <w:lang w:eastAsia="it-IT"/>
        </w:rPr>
        <w:t>”;</w:t>
      </w:r>
    </w:p>
    <w:p>
      <w:pPr>
        <w:pStyle w:val="Normal"/>
        <w:numPr>
          <w:ilvl w:val="0"/>
          <w:numId w:val="5"/>
        </w:numPr>
        <w:suppressAutoHyphens w:val="false"/>
        <w:autoSpaceDE w:val="false"/>
        <w:spacing w:lineRule="auto" w:line="240" w:before="120" w:after="120"/>
        <w:ind w:left="720" w:hanging="357"/>
        <w:jc w:val="both"/>
        <w:rPr>
          <w:rFonts w:ascii="Arial" w:hAnsi="Arial" w:eastAsia="Times New Roman" w:cs="Arial"/>
          <w:bCs/>
          <w:sz w:val="20"/>
          <w:szCs w:val="20"/>
          <w:lang w:eastAsia="it-IT"/>
        </w:rPr>
      </w:pPr>
      <w:r>
        <w:rPr>
          <w:rFonts w:eastAsia="Times New Roman" w:cs="Arial" w:ascii="Arial" w:hAnsi="Arial"/>
          <w:bCs/>
          <w:sz w:val="20"/>
          <w:szCs w:val="20"/>
          <w:lang w:eastAsia="it-IT"/>
        </w:rPr>
        <w:t>D.P.R. n. 59/2013;</w:t>
      </w:r>
    </w:p>
    <w:p>
      <w:pPr>
        <w:pStyle w:val="Normal"/>
        <w:numPr>
          <w:ilvl w:val="0"/>
          <w:numId w:val="5"/>
        </w:numPr>
        <w:suppressAutoHyphens w:val="false"/>
        <w:autoSpaceDE w:val="false"/>
        <w:spacing w:lineRule="auto" w:line="240" w:before="120" w:after="120"/>
        <w:ind w:left="720" w:hanging="357"/>
        <w:jc w:val="both"/>
        <w:rPr>
          <w:rFonts w:ascii="Arial" w:hAnsi="Arial" w:eastAsia="Times New Roman" w:cs="Arial"/>
          <w:bCs/>
          <w:sz w:val="20"/>
          <w:szCs w:val="20"/>
          <w:lang w:eastAsia="it-IT"/>
        </w:rPr>
      </w:pPr>
      <w:r>
        <w:rPr>
          <w:rFonts w:eastAsia="Times New Roman" w:cs="Arial" w:ascii="Arial" w:hAnsi="Arial"/>
          <w:bCs/>
          <w:sz w:val="20"/>
          <w:szCs w:val="20"/>
          <w:lang w:eastAsia="it-IT"/>
        </w:rPr>
        <w:t>D.P.R. n. 151/2011;</w:t>
      </w:r>
    </w:p>
    <w:p>
      <w:pPr>
        <w:pStyle w:val="Normal"/>
        <w:numPr>
          <w:ilvl w:val="0"/>
          <w:numId w:val="3"/>
        </w:numPr>
        <w:shd w:fill="FFFFFF" w:val="clear"/>
        <w:spacing w:lineRule="auto" w:line="240" w:before="120" w:after="120"/>
        <w:ind w:left="720" w:hanging="357"/>
        <w:jc w:val="both"/>
        <w:rPr>
          <w:rFonts w:ascii="Arial" w:hAnsi="Arial" w:eastAsia="Times New Roman" w:cs="Arial"/>
          <w:sz w:val="20"/>
          <w:szCs w:val="20"/>
          <w:lang w:eastAsia="it-IT"/>
        </w:rPr>
      </w:pPr>
      <w:r>
        <w:rPr>
          <w:rFonts w:eastAsia="Times New Roman" w:cs="Arial" w:ascii="Arial" w:hAnsi="Arial"/>
          <w:sz w:val="20"/>
          <w:szCs w:val="20"/>
          <w:lang w:eastAsia="it-IT"/>
        </w:rPr>
        <w:t>Legge n. 241/1990; D.lgs. n. 126/2016; D.lgs. n. 222/2016;</w:t>
      </w:r>
    </w:p>
    <w:p>
      <w:pPr>
        <w:pStyle w:val="Normal"/>
        <w:numPr>
          <w:ilvl w:val="0"/>
          <w:numId w:val="3"/>
        </w:numPr>
        <w:shd w:fill="FFFFFF" w:val="clear"/>
        <w:spacing w:lineRule="auto" w:line="240" w:before="120" w:after="120"/>
        <w:ind w:left="720" w:hanging="357"/>
        <w:jc w:val="both"/>
        <w:rPr/>
      </w:pPr>
      <w:r>
        <w:rPr>
          <w:rFonts w:cs="Arial" w:ascii="Arial" w:hAnsi="Arial"/>
          <w:sz w:val="20"/>
          <w:szCs w:val="20"/>
        </w:rPr>
        <w:t>D.lgs.</w:t>
      </w:r>
      <w:r>
        <w:rPr>
          <w:rFonts w:eastAsia="Times New Roman" w:cs="Arial" w:ascii="Arial" w:hAnsi="Arial"/>
          <w:sz w:val="20"/>
          <w:szCs w:val="20"/>
          <w:lang w:eastAsia="it-IT"/>
        </w:rPr>
        <w:t xml:space="preserve"> n. 159/2011 “</w:t>
      </w:r>
      <w:r>
        <w:rPr>
          <w:rFonts w:eastAsia="Times New Roman" w:cs="Arial" w:ascii="Arial" w:hAnsi="Arial"/>
          <w:i/>
          <w:sz w:val="20"/>
          <w:szCs w:val="20"/>
          <w:lang w:eastAsia="it-IT"/>
        </w:rPr>
        <w:t>Codice delle leggi antimafia e delle misure di prevenzione…</w:t>
      </w:r>
      <w:r>
        <w:rPr>
          <w:rFonts w:eastAsia="Times New Roman" w:cs="Arial" w:ascii="Arial" w:hAnsi="Arial"/>
          <w:sz w:val="20"/>
          <w:szCs w:val="20"/>
          <w:lang w:eastAsia="it-IT"/>
        </w:rPr>
        <w:t>”.</w:t>
      </w:r>
    </w:p>
    <w:p>
      <w:pPr>
        <w:pStyle w:val="Normal"/>
        <w:widowControl w:val="false"/>
        <w:shd w:fill="FFFFFF" w:val="clear"/>
        <w:spacing w:lineRule="auto" w:line="240" w:before="240" w:after="240"/>
        <w:jc w:val="both"/>
        <w:rPr>
          <w:rFonts w:ascii="Arial" w:hAnsi="Arial" w:eastAsia="Times New Roman" w:cs="Arial"/>
          <w:b/>
          <w:b/>
          <w:sz w:val="20"/>
          <w:szCs w:val="20"/>
          <w:lang w:eastAsia="it-IT"/>
        </w:rPr>
      </w:pPr>
      <w:r>
        <w:rPr>
          <w:rFonts w:eastAsia="Times New Roman" w:cs="Arial" w:ascii="Arial" w:hAnsi="Arial"/>
          <w:b/>
          <w:sz w:val="20"/>
          <w:szCs w:val="20"/>
          <w:lang w:eastAsia="it-IT"/>
        </w:rPr>
        <w:t>ADEMPIMENTI E MODALITÀ DI AVVIO DELL’ATTIVITÀ</w:t>
      </w:r>
    </w:p>
    <w:p>
      <w:pPr>
        <w:pStyle w:val="Normal"/>
        <w:shd w:fill="FFFFFF" w:val="clear"/>
        <w:suppressAutoHyphens w:val="false"/>
        <w:spacing w:lineRule="auto" w:line="240" w:before="120" w:after="120"/>
        <w:rPr/>
      </w:pPr>
      <w:r>
        <w:rPr>
          <w:rFonts w:eastAsia="Times New Roman" w:cs="Arial" w:ascii="Arial" w:hAnsi="Arial"/>
          <w:sz w:val="20"/>
          <w:szCs w:val="20"/>
          <w:lang w:eastAsia="it-IT"/>
        </w:rPr>
        <w:t xml:space="preserve">Preliminarmente </w:t>
      </w:r>
      <w:r>
        <w:rPr>
          <w:rFonts w:eastAsia="Times New Roman" w:cs="Arial" w:ascii="Arial" w:hAnsi="Arial"/>
          <w:b/>
          <w:sz w:val="20"/>
          <w:szCs w:val="20"/>
          <w:lang w:eastAsia="it-IT"/>
        </w:rPr>
        <w:t>è necessario</w:t>
      </w:r>
      <w:r>
        <w:rPr>
          <w:rFonts w:eastAsia="Times New Roman" w:cs="Arial" w:ascii="Arial" w:hAnsi="Arial"/>
          <w:sz w:val="20"/>
          <w:szCs w:val="20"/>
          <w:lang w:eastAsia="it-IT"/>
        </w:rPr>
        <w:t>:</w:t>
      </w:r>
    </w:p>
    <w:p>
      <w:pPr>
        <w:pStyle w:val="Normal"/>
        <w:numPr>
          <w:ilvl w:val="0"/>
          <w:numId w:val="1"/>
        </w:numPr>
        <w:shd w:fill="FFFFFF" w:val="clear"/>
        <w:suppressAutoHyphens w:val="false"/>
        <w:spacing w:lineRule="auto" w:line="240" w:before="120" w:after="120"/>
        <w:ind w:left="720" w:hanging="357"/>
        <w:rPr/>
      </w:pPr>
      <w:r>
        <w:rPr>
          <w:rFonts w:eastAsia="Times New Roman" w:cs="Arial" w:ascii="Arial" w:hAnsi="Arial"/>
          <w:b/>
          <w:bCs/>
          <w:sz w:val="20"/>
          <w:szCs w:val="20"/>
          <w:lang w:eastAsia="it-IT"/>
        </w:rPr>
        <w:t>costituire una impresa</w:t>
      </w:r>
      <w:r>
        <w:rPr>
          <w:rFonts w:eastAsia="Times New Roman" w:cs="Arial" w:ascii="Arial" w:hAnsi="Arial"/>
          <w:bCs/>
          <w:sz w:val="20"/>
          <w:szCs w:val="20"/>
          <w:lang w:eastAsia="it-IT"/>
        </w:rPr>
        <w:t xml:space="preserve"> in forma individuale o societaria o cooperativa;</w:t>
      </w:r>
    </w:p>
    <w:p>
      <w:pPr>
        <w:pStyle w:val="Normal"/>
        <w:numPr>
          <w:ilvl w:val="0"/>
          <w:numId w:val="1"/>
        </w:numPr>
        <w:shd w:fill="FFFFFF" w:val="clear"/>
        <w:suppressAutoHyphens w:val="false"/>
        <w:spacing w:lineRule="auto" w:line="240" w:before="120" w:after="120"/>
        <w:ind w:left="720" w:hanging="357"/>
        <w:jc w:val="both"/>
        <w:rPr>
          <w:rFonts w:ascii="Arial" w:hAnsi="Arial" w:eastAsia="Times New Roman" w:cs="Arial"/>
          <w:sz w:val="20"/>
          <w:szCs w:val="20"/>
          <w:lang w:eastAsia="it-IT"/>
        </w:rPr>
      </w:pPr>
      <w:r>
        <w:rPr>
          <w:rFonts w:eastAsia="Times New Roman" w:cs="Arial" w:ascii="Arial" w:hAnsi="Arial"/>
          <w:b/>
          <w:sz w:val="20"/>
          <w:szCs w:val="20"/>
          <w:lang w:eastAsia="it-IT"/>
        </w:rPr>
        <w:t>procedere all’iscrizione all’Albo delle Imprese/Registro Imprese artigiane</w:t>
      </w:r>
      <w:r>
        <w:rPr>
          <w:rFonts w:eastAsia="Times New Roman" w:cs="Arial" w:ascii="Arial" w:hAnsi="Arial"/>
          <w:sz w:val="20"/>
          <w:szCs w:val="20"/>
          <w:lang w:eastAsia="it-IT"/>
        </w:rPr>
        <w:t>.</w:t>
      </w:r>
    </w:p>
    <w:p>
      <w:pPr>
        <w:pStyle w:val="Normal"/>
        <w:shd w:fill="FFFFFF" w:val="clear"/>
        <w:spacing w:lineRule="auto" w:line="240" w:before="120" w:after="120"/>
        <w:jc w:val="both"/>
        <w:rPr>
          <w:rFonts w:ascii="Arial" w:hAnsi="Arial" w:eastAsia="Times New Roman" w:cs="Arial"/>
          <w:bCs/>
          <w:sz w:val="20"/>
          <w:szCs w:val="20"/>
          <w:lang w:eastAsia="it-IT"/>
        </w:rPr>
      </w:pPr>
      <w:r>
        <w:rPr>
          <w:rFonts w:eastAsia="Times New Roman" w:cs="Arial" w:ascii="Arial" w:hAnsi="Arial"/>
          <w:bCs/>
          <w:sz w:val="20"/>
          <w:szCs w:val="20"/>
          <w:lang w:eastAsia="it-IT"/>
        </w:rPr>
        <w:t>Ai sensi dell’art. 2, commi 2 e 4 del D.lgs. n. 126/2016:</w:t>
      </w:r>
    </w:p>
    <w:p>
      <w:pPr>
        <w:pStyle w:val="Normal"/>
        <w:numPr>
          <w:ilvl w:val="0"/>
          <w:numId w:val="2"/>
        </w:numPr>
        <w:shd w:fill="FFFFFF" w:val="clear"/>
        <w:spacing w:lineRule="auto" w:line="240" w:before="120" w:after="120"/>
        <w:jc w:val="both"/>
        <w:rPr/>
      </w:pPr>
      <w:r>
        <w:rPr>
          <w:rFonts w:eastAsia="Times New Roman" w:cs="Arial" w:ascii="Arial" w:hAnsi="Arial"/>
          <w:bCs/>
          <w:sz w:val="20"/>
          <w:szCs w:val="20"/>
          <w:lang w:eastAsia="it-IT"/>
        </w:rPr>
        <w:t>l</w:t>
      </w:r>
      <w:r>
        <w:rPr>
          <w:rFonts w:eastAsia="Times New Roman" w:cs="Arial" w:ascii="Arial" w:hAnsi="Arial"/>
          <w:sz w:val="20"/>
          <w:szCs w:val="20"/>
          <w:lang w:eastAsia="it-IT"/>
        </w:rPr>
        <w:t>’avvio dell’attività e le vicende successive sono subordinate alla</w:t>
      </w:r>
      <w:r>
        <w:rPr>
          <w:rFonts w:eastAsia="Times New Roman" w:cs="Arial" w:ascii="Arial" w:hAnsi="Arial"/>
          <w:bCs/>
          <w:sz w:val="20"/>
          <w:szCs w:val="20"/>
          <w:lang w:eastAsia="it-IT"/>
        </w:rPr>
        <w:t xml:space="preserve"> compilazione </w:t>
      </w:r>
      <w:r>
        <w:rPr>
          <w:rFonts w:eastAsia="Times New Roman" w:cs="Arial" w:ascii="Arial" w:hAnsi="Arial"/>
          <w:sz w:val="20"/>
          <w:szCs w:val="20"/>
          <w:lang w:eastAsia="it-IT"/>
        </w:rPr>
        <w:t xml:space="preserve">degli specifici moduli, </w:t>
      </w:r>
      <w:r>
        <w:rPr>
          <w:rFonts w:eastAsia="Times New Roman" w:cs="Arial" w:ascii="Arial" w:hAnsi="Arial"/>
          <w:bCs/>
          <w:sz w:val="20"/>
          <w:szCs w:val="20"/>
          <w:lang w:eastAsia="it-IT"/>
        </w:rPr>
        <w:t xml:space="preserve">disponibili </w:t>
      </w:r>
      <w:r>
        <w:rPr>
          <w:rFonts w:eastAsia="Times New Roman" w:cs="Arial" w:ascii="Arial" w:hAnsi="Arial"/>
          <w:b/>
          <w:bCs/>
          <w:sz w:val="20"/>
          <w:szCs w:val="20"/>
          <w:lang w:eastAsia="it-IT"/>
        </w:rPr>
        <w:t xml:space="preserve">sul sito istituzionale del Comune, da presentare esclusivamente in modalità telematica allo Sportello Unico </w:t>
      </w:r>
      <w:r>
        <w:rPr>
          <w:rFonts w:eastAsia="Times New Roman" w:cs="Arial" w:ascii="Arial" w:hAnsi="Arial"/>
          <w:bCs/>
          <w:sz w:val="20"/>
          <w:szCs w:val="20"/>
          <w:lang w:eastAsia="it-IT"/>
        </w:rPr>
        <w:t>del Comune stesso;</w:t>
      </w:r>
    </w:p>
    <w:p>
      <w:pPr>
        <w:pStyle w:val="Normal"/>
        <w:numPr>
          <w:ilvl w:val="0"/>
          <w:numId w:val="2"/>
        </w:numPr>
        <w:shd w:fill="FFFFFF" w:val="clear"/>
        <w:spacing w:lineRule="auto" w:line="240" w:before="120" w:after="120"/>
        <w:jc w:val="both"/>
        <w:rPr/>
      </w:pPr>
      <w:r>
        <w:rPr>
          <w:rFonts w:eastAsia="Times New Roman" w:cs="Arial" w:ascii="Arial" w:hAnsi="Arial"/>
          <w:bCs/>
          <w:sz w:val="20"/>
          <w:szCs w:val="20"/>
          <w:lang w:eastAsia="it-IT"/>
        </w:rPr>
        <w:t xml:space="preserve">il Comune può chiedere agli interessati informazioni/documenti </w:t>
      </w:r>
      <w:r>
        <w:rPr>
          <w:rFonts w:eastAsia="Times New Roman" w:cs="Arial" w:ascii="Arial" w:hAnsi="Arial"/>
          <w:b/>
          <w:bCs/>
          <w:sz w:val="20"/>
          <w:szCs w:val="20"/>
          <w:lang w:eastAsia="it-IT"/>
        </w:rPr>
        <w:t>solo in caso di mancata</w:t>
      </w:r>
      <w:r>
        <w:rPr>
          <w:rFonts w:eastAsia="Times New Roman" w:cs="Arial" w:ascii="Arial" w:hAnsi="Arial"/>
          <w:bCs/>
          <w:sz w:val="20"/>
          <w:szCs w:val="20"/>
          <w:lang w:eastAsia="it-IT"/>
        </w:rPr>
        <w:t xml:space="preserve"> </w:t>
      </w:r>
      <w:r>
        <w:rPr>
          <w:rFonts w:eastAsia="Times New Roman" w:cs="Arial" w:ascii="Arial" w:hAnsi="Arial"/>
          <w:b/>
          <w:bCs/>
          <w:sz w:val="20"/>
          <w:szCs w:val="20"/>
          <w:lang w:eastAsia="it-IT"/>
        </w:rPr>
        <w:t>corrispondenza del contenuto dell’Istanza/Segnalazione/Comunicazione e relativi allegati, ai moduli ed elenchi</w:t>
      </w:r>
      <w:r>
        <w:rPr>
          <w:rFonts w:eastAsia="Times New Roman" w:cs="Arial" w:ascii="Arial" w:hAnsi="Arial"/>
          <w:bCs/>
          <w:sz w:val="20"/>
          <w:szCs w:val="20"/>
          <w:lang w:eastAsia="it-IT"/>
        </w:rPr>
        <w:t xml:space="preserve"> pubblicati sul proprio sito istituzionale.</w:t>
      </w:r>
    </w:p>
    <w:p>
      <w:pPr>
        <w:pStyle w:val="Normal"/>
        <w:widowControl w:val="false"/>
        <w:suppressAutoHyphens w:val="false"/>
        <w:spacing w:lineRule="auto" w:line="240" w:before="120" w:after="120"/>
        <w:jc w:val="both"/>
        <w:rPr>
          <w:rFonts w:ascii="Arial" w:hAnsi="Arial" w:eastAsia="Times New Roman" w:cs="Arial"/>
          <w:bCs/>
          <w:sz w:val="20"/>
          <w:szCs w:val="20"/>
          <w:lang w:eastAsia="it-IT"/>
        </w:rPr>
      </w:pPr>
      <w:r>
        <w:rPr>
          <w:rFonts w:eastAsia="Times New Roman" w:cs="Arial" w:ascii="Arial" w:hAnsi="Arial"/>
          <w:bCs/>
          <w:sz w:val="20"/>
          <w:szCs w:val="20"/>
          <w:lang w:eastAsia="it-IT"/>
        </w:rPr>
        <w:t>Qualora l’Istanza/Segnalazione/Comunicazione difetti degli elementi essenziali non potrà essere esaminata e, pertanto, sarà dichiarata irricevibile e archiviata.</w:t>
      </w:r>
    </w:p>
    <w:p>
      <w:pPr>
        <w:pStyle w:val="Normal"/>
        <w:widowControl w:val="false"/>
        <w:spacing w:lineRule="auto" w:line="240" w:before="240" w:after="240"/>
        <w:jc w:val="both"/>
        <w:rPr>
          <w:rFonts w:ascii="Arial" w:hAnsi="Arial" w:eastAsia="Times New Roman" w:cs="Arial"/>
          <w:b/>
          <w:b/>
          <w:bCs/>
          <w:sz w:val="20"/>
          <w:szCs w:val="20"/>
          <w:lang w:eastAsia="it-IT"/>
        </w:rPr>
      </w:pPr>
      <w:r>
        <w:rPr>
          <w:rFonts w:eastAsia="Times New Roman" w:cs="Arial" w:ascii="Arial" w:hAnsi="Arial"/>
          <w:b/>
          <w:bCs/>
          <w:sz w:val="20"/>
          <w:szCs w:val="20"/>
          <w:lang w:eastAsia="it-IT"/>
        </w:rPr>
        <w:t xml:space="preserve">REGIME AMMINISTRATIVO E CONCENTRAZIONE DEI REGIMI AMMINISTRATIVI </w:t>
      </w:r>
    </w:p>
    <w:p>
      <w:pPr>
        <w:pStyle w:val="Normal"/>
        <w:widowControl w:val="false"/>
        <w:spacing w:lineRule="auto" w:line="240" w:before="120" w:after="120"/>
        <w:jc w:val="both"/>
        <w:rPr/>
      </w:pPr>
      <w:r>
        <w:rPr>
          <w:rFonts w:eastAsia="Times New Roman" w:cs="Arial" w:ascii="Arial" w:hAnsi="Arial"/>
          <w:bCs/>
          <w:sz w:val="20"/>
          <w:szCs w:val="20"/>
          <w:lang w:eastAsia="it-IT"/>
        </w:rPr>
        <w:t>Ai sensi dell’art. 19bis, L. n. 241/1990, la pratica deve essere presentata allo Sportello Unico del Comune, anche in caso di procedimenti connessi di competenza di altre amministrazioni o diverse articolazioni interne dell’amministrazione ricevente.</w:t>
      </w:r>
    </w:p>
    <w:p>
      <w:pPr>
        <w:pStyle w:val="Normal"/>
        <w:widowControl w:val="false"/>
        <w:spacing w:lineRule="auto" w:line="240" w:before="120" w:after="120"/>
        <w:jc w:val="both"/>
        <w:rPr/>
      </w:pPr>
      <w:r>
        <w:rPr/>
        <w:t>Per ciascuna tipologia di attività di cui alla presente Scheda informativa, la Tabella seguente illustra il regime amministrativo cui è soggetta, il regime amministrativo applicabile in caso di concentrazione con altre attività e i riferimenti normativi:</w:t>
      </w:r>
    </w:p>
    <w:tbl>
      <w:tblPr>
        <w:tblW w:w="9863" w:type="dxa"/>
        <w:jc w:val="left"/>
        <w:tblInd w:w="-5"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439"/>
        <w:gridCol w:w="2414"/>
        <w:gridCol w:w="1998"/>
        <w:gridCol w:w="3312"/>
        <w:gridCol w:w="1700"/>
      </w:tblGrid>
      <w:tr>
        <w:trPr/>
        <w:tc>
          <w:tcPr>
            <w:tcW w:w="439"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napToGrid w:val="false"/>
              <w:spacing w:lineRule="auto" w:line="240" w:before="100" w:after="100"/>
              <w:rPr>
                <w:rFonts w:ascii="Arial" w:hAnsi="Arial" w:eastAsia="Times New Roman" w:cs="Arial"/>
                <w:b/>
                <w:b/>
                <w:bCs/>
                <w:sz w:val="20"/>
                <w:szCs w:val="20"/>
                <w:lang w:eastAsia="it-IT"/>
              </w:rPr>
            </w:pPr>
            <w:r>
              <w:rPr>
                <w:rFonts w:eastAsia="Times New Roman" w:cs="Arial" w:ascii="Arial" w:hAnsi="Arial"/>
                <w:b/>
                <w:bCs/>
                <w:sz w:val="20"/>
                <w:szCs w:val="20"/>
                <w:lang w:eastAsia="it-IT"/>
              </w:rPr>
            </w:r>
          </w:p>
        </w:tc>
        <w:tc>
          <w:tcPr>
            <w:tcW w:w="241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00" w:after="100"/>
              <w:jc w:val="center"/>
              <w:rPr>
                <w:rFonts w:ascii="Arial" w:hAnsi="Arial" w:eastAsia="Times New Roman" w:cs="Arial"/>
                <w:b/>
                <w:b/>
                <w:bCs/>
                <w:sz w:val="20"/>
                <w:szCs w:val="20"/>
                <w:lang w:val="en-US" w:eastAsia="it-IT"/>
              </w:rPr>
            </w:pPr>
            <w:r>
              <w:rPr>
                <w:rFonts w:eastAsia="Times New Roman" w:cs="Arial" w:ascii="Arial" w:hAnsi="Arial"/>
                <w:b/>
                <w:bCs/>
                <w:sz w:val="20"/>
                <w:szCs w:val="20"/>
                <w:lang w:eastAsia="it-IT"/>
              </w:rPr>
              <w:t>ATTIVITÀ</w:t>
            </w:r>
          </w:p>
        </w:tc>
        <w:tc>
          <w:tcPr>
            <w:tcW w:w="199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00" w:after="100"/>
              <w:jc w:val="center"/>
              <w:rPr/>
            </w:pPr>
            <w:r>
              <w:rPr>
                <w:rFonts w:eastAsia="Times New Roman" w:cs="Arial" w:ascii="Arial" w:hAnsi="Arial"/>
                <w:b/>
                <w:bCs/>
                <w:sz w:val="20"/>
                <w:szCs w:val="20"/>
                <w:lang w:eastAsia="it-IT"/>
              </w:rPr>
              <w:t>REGIME AMMINISTRATIVO</w:t>
            </w:r>
          </w:p>
        </w:tc>
        <w:tc>
          <w:tcPr>
            <w:tcW w:w="331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00" w:after="100"/>
              <w:jc w:val="center"/>
              <w:rPr>
                <w:rFonts w:ascii="Arial" w:hAnsi="Arial" w:eastAsia="Times New Roman" w:cs="Arial"/>
                <w:b/>
                <w:b/>
                <w:bCs/>
                <w:sz w:val="20"/>
                <w:szCs w:val="20"/>
                <w:lang w:val="en-US" w:eastAsia="it-IT"/>
              </w:rPr>
            </w:pPr>
            <w:r>
              <w:rPr>
                <w:rFonts w:eastAsia="Times New Roman" w:cs="Arial" w:ascii="Arial" w:hAnsi="Arial"/>
                <w:b/>
                <w:bCs/>
                <w:sz w:val="20"/>
                <w:szCs w:val="20"/>
                <w:lang w:eastAsia="it-IT"/>
              </w:rPr>
              <w:t>CONCENTRAZIONE DEI REGIMI AMMINISTRATIVI</w:t>
            </w:r>
          </w:p>
        </w:tc>
        <w:tc>
          <w:tcPr>
            <w:tcW w:w="17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uppressAutoHyphens w:val="false"/>
              <w:spacing w:lineRule="auto" w:line="240" w:before="100" w:after="100"/>
              <w:jc w:val="center"/>
              <w:rPr>
                <w:rFonts w:ascii="Arial" w:hAnsi="Arial" w:eastAsia="Times New Roman" w:cs="Arial"/>
                <w:b/>
                <w:b/>
                <w:bCs/>
                <w:sz w:val="20"/>
                <w:szCs w:val="20"/>
                <w:lang w:eastAsia="it-IT"/>
              </w:rPr>
            </w:pPr>
            <w:r>
              <w:rPr>
                <w:rFonts w:eastAsia="Times New Roman" w:cs="Arial" w:ascii="Arial" w:hAnsi="Arial"/>
                <w:b/>
                <w:bCs/>
                <w:sz w:val="20"/>
                <w:szCs w:val="20"/>
                <w:lang w:eastAsia="it-IT"/>
              </w:rPr>
              <w:t>RIFERIMENTI NORMATIVI</w:t>
            </w:r>
          </w:p>
        </w:tc>
      </w:tr>
      <w:tr>
        <w:trPr>
          <w:trHeight w:val="218" w:hRule="atLeast"/>
        </w:trPr>
        <w:tc>
          <w:tcPr>
            <w:tcW w:w="439"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00" w:after="100"/>
              <w:jc w:val="center"/>
              <w:rPr>
                <w:rFonts w:ascii="Arial" w:hAnsi="Arial" w:eastAsia="Times New Roman" w:cs="Arial"/>
                <w:bCs/>
                <w:sz w:val="20"/>
                <w:szCs w:val="20"/>
                <w:lang w:val="en-US" w:eastAsia="it-IT"/>
              </w:rPr>
            </w:pPr>
            <w:r>
              <w:rPr>
                <w:rFonts w:eastAsia="Times New Roman" w:cs="Arial" w:ascii="Arial" w:hAnsi="Arial"/>
                <w:b/>
                <w:bCs/>
                <w:sz w:val="20"/>
                <w:szCs w:val="20"/>
                <w:lang w:eastAsia="it-IT"/>
              </w:rPr>
              <w:t>95</w:t>
            </w:r>
          </w:p>
        </w:tc>
        <w:tc>
          <w:tcPr>
            <w:tcW w:w="241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00" w:after="100"/>
              <w:rPr>
                <w:rFonts w:ascii="Arial" w:hAnsi="Arial" w:eastAsia="Times New Roman" w:cs="Arial"/>
                <w:b/>
                <w:b/>
                <w:bCs/>
                <w:sz w:val="20"/>
                <w:szCs w:val="20"/>
                <w:lang w:eastAsia="it-IT"/>
              </w:rPr>
            </w:pPr>
            <w:r>
              <w:rPr>
                <w:rFonts w:eastAsia="Times New Roman" w:cs="Arial" w:ascii="Arial" w:hAnsi="Arial"/>
                <w:b/>
                <w:bCs/>
                <w:sz w:val="20"/>
                <w:szCs w:val="20"/>
                <w:lang w:eastAsia="it-IT"/>
              </w:rPr>
              <w:t>Avvio dell’attività</w:t>
            </w:r>
            <w:r>
              <w:rPr>
                <w:rFonts w:eastAsia="Times New Roman" w:cs="Arial" w:ascii="Arial" w:hAnsi="Arial"/>
                <w:bCs/>
                <w:sz w:val="20"/>
                <w:szCs w:val="20"/>
                <w:lang w:eastAsia="it-IT"/>
              </w:rPr>
              <w:t xml:space="preserve"> </w:t>
            </w:r>
          </w:p>
        </w:tc>
        <w:tc>
          <w:tcPr>
            <w:tcW w:w="199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00" w:after="100"/>
              <w:rPr>
                <w:rFonts w:ascii="Arial" w:hAnsi="Arial" w:eastAsia="Times New Roman" w:cs="Arial"/>
                <w:b/>
                <w:b/>
                <w:bCs/>
                <w:sz w:val="20"/>
                <w:szCs w:val="20"/>
                <w:lang w:eastAsia="it-IT"/>
              </w:rPr>
            </w:pPr>
            <w:r>
              <w:rPr>
                <w:rFonts w:eastAsia="Times New Roman" w:cs="Arial" w:ascii="Arial" w:hAnsi="Arial"/>
                <w:b/>
                <w:bCs/>
                <w:sz w:val="20"/>
                <w:szCs w:val="20"/>
                <w:lang w:eastAsia="it-IT"/>
              </w:rPr>
              <w:t xml:space="preserve">SCIA </w:t>
            </w:r>
          </w:p>
        </w:tc>
        <w:tc>
          <w:tcPr>
            <w:tcW w:w="331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napToGrid w:val="false"/>
              <w:spacing w:lineRule="auto" w:line="240" w:before="100" w:after="100"/>
              <w:rPr>
                <w:rFonts w:ascii="Arial" w:hAnsi="Arial" w:eastAsia="Times New Roman" w:cs="Arial"/>
                <w:b/>
                <w:b/>
                <w:bCs/>
                <w:sz w:val="20"/>
                <w:szCs w:val="20"/>
                <w:lang w:eastAsia="it-IT"/>
              </w:rPr>
            </w:pPr>
            <w:r>
              <w:rPr>
                <w:rFonts w:eastAsia="Times New Roman" w:cs="Arial" w:ascii="Arial" w:hAnsi="Arial"/>
                <w:b/>
                <w:bCs/>
                <w:sz w:val="20"/>
                <w:szCs w:val="20"/>
                <w:lang w:eastAsia="it-IT"/>
              </w:rPr>
            </w:r>
          </w:p>
        </w:tc>
        <w:tc>
          <w:tcPr>
            <w:tcW w:w="17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uppressAutoHyphens w:val="false"/>
              <w:snapToGrid w:val="false"/>
              <w:spacing w:lineRule="auto" w:line="240" w:before="100" w:after="100"/>
              <w:rPr>
                <w:rFonts w:ascii="Arial" w:hAnsi="Arial" w:eastAsia="Times New Roman" w:cs="Arial"/>
                <w:bCs/>
                <w:sz w:val="20"/>
                <w:szCs w:val="20"/>
                <w:lang w:val="en-US" w:eastAsia="it-IT"/>
              </w:rPr>
            </w:pPr>
            <w:r>
              <w:rPr>
                <w:rFonts w:eastAsia="Times New Roman" w:cs="Arial" w:ascii="Arial" w:hAnsi="Arial"/>
                <w:bCs/>
                <w:sz w:val="20"/>
                <w:szCs w:val="20"/>
                <w:lang w:val="en-US" w:eastAsia="it-IT"/>
              </w:rPr>
            </w:r>
          </w:p>
        </w:tc>
      </w:tr>
      <w:tr>
        <w:trPr/>
        <w:tc>
          <w:tcPr>
            <w:tcW w:w="439" w:type="dxa"/>
            <w:tcBorders>
              <w:top w:val="single" w:sz="4" w:space="0" w:color="000000"/>
              <w:left w:val="single" w:sz="4" w:space="0" w:color="000000"/>
            </w:tcBorders>
            <w:shd w:fill="auto" w:val="clear"/>
            <w:tcMar>
              <w:left w:w="103" w:type="dxa"/>
            </w:tcMar>
          </w:tcPr>
          <w:p>
            <w:pPr>
              <w:pStyle w:val="Normal"/>
              <w:suppressAutoHyphens w:val="false"/>
              <w:snapToGrid w:val="false"/>
              <w:spacing w:lineRule="auto" w:line="240" w:before="100" w:after="100"/>
              <w:jc w:val="center"/>
              <w:rPr>
                <w:rFonts w:ascii="Arial" w:hAnsi="Arial" w:eastAsia="Times New Roman" w:cs="Arial"/>
                <w:b/>
                <w:b/>
                <w:bCs/>
                <w:sz w:val="20"/>
                <w:szCs w:val="20"/>
                <w:lang w:val="en-US" w:eastAsia="it-IT"/>
              </w:rPr>
            </w:pPr>
            <w:r>
              <w:rPr>
                <w:rFonts w:eastAsia="Times New Roman" w:cs="Arial" w:ascii="Arial" w:hAnsi="Arial"/>
                <w:b/>
                <w:bCs/>
                <w:sz w:val="20"/>
                <w:szCs w:val="20"/>
                <w:lang w:val="en-US" w:eastAsia="it-IT"/>
              </w:rPr>
            </w:r>
          </w:p>
        </w:tc>
        <w:tc>
          <w:tcPr>
            <w:tcW w:w="2414" w:type="dxa"/>
            <w:tcBorders>
              <w:top w:val="single" w:sz="4" w:space="0" w:color="000000"/>
              <w:left w:val="single" w:sz="4" w:space="0" w:color="000000"/>
            </w:tcBorders>
            <w:shd w:fill="auto" w:val="clear"/>
            <w:tcMar>
              <w:left w:w="103" w:type="dxa"/>
            </w:tcMar>
          </w:tcPr>
          <w:p>
            <w:pPr>
              <w:pStyle w:val="Normal"/>
              <w:suppressAutoHyphens w:val="false"/>
              <w:spacing w:lineRule="auto" w:line="240" w:before="100" w:after="100"/>
              <w:rPr/>
            </w:pPr>
            <w:r>
              <w:rPr>
                <w:rFonts w:eastAsia="Times New Roman" w:cs="Arial" w:ascii="Arial" w:hAnsi="Arial"/>
                <w:b/>
                <w:bCs/>
                <w:sz w:val="20"/>
                <w:szCs w:val="20"/>
                <w:lang w:eastAsia="it-IT"/>
              </w:rPr>
              <w:t>in caso di tipografie e litografie con impatto acustico:</w:t>
            </w:r>
          </w:p>
        </w:tc>
        <w:tc>
          <w:tcPr>
            <w:tcW w:w="1998" w:type="dxa"/>
            <w:tcBorders>
              <w:top w:val="single" w:sz="4" w:space="0" w:color="000000"/>
              <w:left w:val="single" w:sz="4" w:space="0" w:color="000000"/>
            </w:tcBorders>
            <w:shd w:fill="auto" w:val="clear"/>
            <w:tcMar>
              <w:left w:w="103" w:type="dxa"/>
            </w:tcMar>
          </w:tcPr>
          <w:p>
            <w:pPr>
              <w:pStyle w:val="Normal"/>
              <w:suppressAutoHyphens w:val="false"/>
              <w:snapToGrid w:val="false"/>
              <w:spacing w:lineRule="auto" w:line="240" w:before="100" w:after="100"/>
              <w:rPr>
                <w:rFonts w:ascii="Arial" w:hAnsi="Arial" w:eastAsia="Times New Roman" w:cs="Arial"/>
                <w:b/>
                <w:b/>
                <w:bCs/>
                <w:sz w:val="20"/>
                <w:szCs w:val="20"/>
                <w:lang w:eastAsia="it-IT"/>
              </w:rPr>
            </w:pPr>
            <w:r>
              <w:rPr>
                <w:rFonts w:eastAsia="Times New Roman" w:cs="Arial" w:ascii="Arial" w:hAnsi="Arial"/>
                <w:b/>
                <w:bCs/>
                <w:sz w:val="20"/>
                <w:szCs w:val="20"/>
                <w:lang w:eastAsia="it-IT"/>
              </w:rPr>
            </w:r>
          </w:p>
        </w:tc>
        <w:tc>
          <w:tcPr>
            <w:tcW w:w="3312" w:type="dxa"/>
            <w:tcBorders>
              <w:top w:val="single" w:sz="4" w:space="0" w:color="000000"/>
              <w:left w:val="single" w:sz="4" w:space="0" w:color="000000"/>
            </w:tcBorders>
            <w:shd w:fill="auto" w:val="clear"/>
            <w:tcMar>
              <w:left w:w="103" w:type="dxa"/>
            </w:tcMar>
          </w:tcPr>
          <w:p>
            <w:pPr>
              <w:pStyle w:val="Normal"/>
              <w:suppressAutoHyphens w:val="false"/>
              <w:snapToGrid w:val="false"/>
              <w:spacing w:lineRule="auto" w:line="240" w:before="100" w:after="100"/>
              <w:rPr>
                <w:rFonts w:ascii="Arial" w:hAnsi="Arial" w:eastAsia="Times New Roman" w:cs="Arial"/>
                <w:b/>
                <w:b/>
                <w:bCs/>
                <w:sz w:val="20"/>
                <w:szCs w:val="20"/>
                <w:lang w:eastAsia="it-IT"/>
              </w:rPr>
            </w:pPr>
            <w:r>
              <w:rPr>
                <w:rFonts w:eastAsia="Times New Roman" w:cs="Arial" w:ascii="Arial" w:hAnsi="Arial"/>
                <w:b/>
                <w:bCs/>
                <w:sz w:val="20"/>
                <w:szCs w:val="20"/>
                <w:lang w:eastAsia="it-IT"/>
              </w:rPr>
            </w:r>
          </w:p>
        </w:tc>
        <w:tc>
          <w:tcPr>
            <w:tcW w:w="1700" w:type="dxa"/>
            <w:tcBorders>
              <w:top w:val="single" w:sz="4" w:space="0" w:color="000000"/>
              <w:left w:val="single" w:sz="4" w:space="0" w:color="000000"/>
              <w:right w:val="single" w:sz="4" w:space="0" w:color="000000"/>
              <w:insideV w:val="single" w:sz="4" w:space="0" w:color="000000"/>
            </w:tcBorders>
            <w:shd w:fill="auto" w:val="clear"/>
            <w:tcMar>
              <w:left w:w="103" w:type="dxa"/>
            </w:tcMar>
          </w:tcPr>
          <w:p>
            <w:pPr>
              <w:pStyle w:val="Normal"/>
              <w:suppressAutoHyphens w:val="false"/>
              <w:spacing w:lineRule="auto" w:line="240" w:before="100" w:after="100"/>
              <w:rPr>
                <w:rFonts w:ascii="Arial" w:hAnsi="Arial" w:eastAsia="Times New Roman" w:cs="Arial"/>
                <w:bCs/>
                <w:sz w:val="20"/>
                <w:szCs w:val="20"/>
                <w:lang w:val="en-US" w:eastAsia="it-IT"/>
              </w:rPr>
            </w:pPr>
            <w:r>
              <w:rPr>
                <w:rFonts w:eastAsia="Times New Roman" w:cs="Arial" w:ascii="Arial" w:hAnsi="Arial"/>
                <w:bCs/>
                <w:sz w:val="20"/>
                <w:szCs w:val="20"/>
                <w:lang w:val="en-US" w:eastAsia="it-IT"/>
              </w:rPr>
              <w:t>L. n. 447/1995, art. 8</w:t>
            </w:r>
          </w:p>
          <w:p>
            <w:pPr>
              <w:pStyle w:val="Normal"/>
              <w:suppressAutoHyphens w:val="false"/>
              <w:spacing w:lineRule="auto" w:line="240" w:before="100" w:after="100"/>
              <w:rPr>
                <w:rFonts w:ascii="Arial" w:hAnsi="Arial" w:eastAsia="Times New Roman" w:cs="Arial"/>
                <w:bCs/>
                <w:sz w:val="20"/>
                <w:szCs w:val="20"/>
                <w:lang w:val="en-US" w:eastAsia="it-IT"/>
              </w:rPr>
            </w:pPr>
            <w:r>
              <w:rPr>
                <w:rFonts w:eastAsia="Times New Roman" w:cs="Arial" w:ascii="Arial" w:hAnsi="Arial"/>
                <w:bCs/>
                <w:sz w:val="20"/>
                <w:szCs w:val="20"/>
                <w:lang w:val="en-US" w:eastAsia="it-IT"/>
              </w:rPr>
              <w:t>D.P.R. n. 227/2011, art. 4 e Allegato B</w:t>
            </w:r>
          </w:p>
          <w:p>
            <w:pPr>
              <w:pStyle w:val="Normal"/>
              <w:suppressAutoHyphens w:val="false"/>
              <w:spacing w:lineRule="auto" w:line="240" w:before="100" w:after="100"/>
              <w:rPr>
                <w:rFonts w:ascii="Arial" w:hAnsi="Arial" w:eastAsia="Times New Roman" w:cs="Arial"/>
                <w:bCs/>
                <w:sz w:val="20"/>
                <w:szCs w:val="20"/>
                <w:lang w:val="en-US" w:eastAsia="it-IT"/>
              </w:rPr>
            </w:pPr>
            <w:r>
              <w:rPr>
                <w:rFonts w:eastAsia="Times New Roman" w:cs="Arial" w:ascii="Arial" w:hAnsi="Arial"/>
                <w:bCs/>
                <w:sz w:val="20"/>
                <w:szCs w:val="20"/>
                <w:lang w:val="en-US" w:eastAsia="it-IT"/>
              </w:rPr>
              <w:t>D.P.R. n. 59/2013</w:t>
            </w:r>
          </w:p>
        </w:tc>
      </w:tr>
      <w:tr>
        <w:trPr/>
        <w:tc>
          <w:tcPr>
            <w:tcW w:w="439" w:type="dxa"/>
            <w:tcBorders>
              <w:left w:val="single" w:sz="4" w:space="0" w:color="000000"/>
            </w:tcBorders>
            <w:shd w:fill="auto" w:val="clear"/>
            <w:tcMar>
              <w:left w:w="103" w:type="dxa"/>
            </w:tcMar>
          </w:tcPr>
          <w:p>
            <w:pPr>
              <w:pStyle w:val="Normal"/>
              <w:suppressAutoHyphens w:val="false"/>
              <w:snapToGrid w:val="false"/>
              <w:spacing w:lineRule="auto" w:line="240" w:before="100" w:after="100"/>
              <w:jc w:val="center"/>
              <w:rPr>
                <w:rFonts w:ascii="Arial" w:hAnsi="Arial" w:eastAsia="Times New Roman" w:cs="Arial"/>
                <w:b/>
                <w:b/>
                <w:bCs/>
                <w:sz w:val="20"/>
                <w:szCs w:val="20"/>
                <w:lang w:val="en-US" w:eastAsia="it-IT"/>
              </w:rPr>
            </w:pPr>
            <w:r>
              <w:rPr>
                <w:rFonts w:eastAsia="Times New Roman" w:cs="Arial" w:ascii="Arial" w:hAnsi="Arial"/>
                <w:b/>
                <w:bCs/>
                <w:sz w:val="20"/>
                <w:szCs w:val="20"/>
                <w:lang w:val="en-US" w:eastAsia="it-IT"/>
              </w:rPr>
            </w:r>
          </w:p>
        </w:tc>
        <w:tc>
          <w:tcPr>
            <w:tcW w:w="2414" w:type="dxa"/>
            <w:tcBorders>
              <w:left w:val="single" w:sz="4" w:space="0" w:color="000000"/>
            </w:tcBorders>
            <w:shd w:fill="auto" w:val="clear"/>
            <w:tcMar>
              <w:left w:w="103" w:type="dxa"/>
            </w:tcMar>
          </w:tcPr>
          <w:p>
            <w:pPr>
              <w:pStyle w:val="Normal"/>
              <w:numPr>
                <w:ilvl w:val="0"/>
                <w:numId w:val="6"/>
              </w:numPr>
              <w:suppressAutoHyphens w:val="false"/>
              <w:spacing w:lineRule="auto" w:line="240" w:before="100" w:after="100"/>
              <w:ind w:left="357" w:hanging="357"/>
              <w:rPr>
                <w:rFonts w:ascii="Arial" w:hAnsi="Arial" w:eastAsia="Times New Roman" w:cs="Arial"/>
                <w:bCs/>
                <w:sz w:val="20"/>
                <w:szCs w:val="20"/>
                <w:lang w:eastAsia="it-IT"/>
              </w:rPr>
            </w:pPr>
            <w:r>
              <w:rPr>
                <w:rFonts w:eastAsia="Times New Roman" w:cs="Arial" w:ascii="Arial" w:hAnsi="Arial"/>
                <w:bCs/>
                <w:sz w:val="20"/>
                <w:szCs w:val="20"/>
                <w:lang w:eastAsia="it-IT"/>
              </w:rPr>
              <w:t>se non si superano le soglie della zonizzazione comunale;</w:t>
            </w:r>
          </w:p>
        </w:tc>
        <w:tc>
          <w:tcPr>
            <w:tcW w:w="1998" w:type="dxa"/>
            <w:tcBorders>
              <w:left w:val="single" w:sz="4" w:space="0" w:color="000000"/>
            </w:tcBorders>
            <w:shd w:fill="auto" w:val="clear"/>
            <w:tcMar>
              <w:left w:w="103" w:type="dxa"/>
            </w:tcMar>
          </w:tcPr>
          <w:p>
            <w:pPr>
              <w:pStyle w:val="Normal"/>
              <w:suppressAutoHyphens w:val="false"/>
              <w:spacing w:lineRule="auto" w:line="240" w:before="100" w:after="100"/>
              <w:rPr>
                <w:rFonts w:ascii="Arial" w:hAnsi="Arial" w:eastAsia="Times New Roman" w:cs="Arial"/>
                <w:b/>
                <w:b/>
                <w:bCs/>
                <w:sz w:val="20"/>
                <w:szCs w:val="20"/>
                <w:lang w:eastAsia="it-IT"/>
              </w:rPr>
            </w:pPr>
            <w:r>
              <w:rPr>
                <w:rFonts w:eastAsia="Times New Roman" w:cs="Arial" w:ascii="Arial" w:hAnsi="Arial"/>
                <w:b/>
                <w:bCs/>
                <w:sz w:val="20"/>
                <w:szCs w:val="20"/>
                <w:lang w:eastAsia="it-IT"/>
              </w:rPr>
              <w:t>SCIA unica</w:t>
            </w:r>
          </w:p>
        </w:tc>
        <w:tc>
          <w:tcPr>
            <w:tcW w:w="3312" w:type="dxa"/>
            <w:tcBorders>
              <w:left w:val="single" w:sz="4" w:space="0" w:color="000000"/>
            </w:tcBorders>
            <w:shd w:fill="auto" w:val="clear"/>
            <w:tcMar>
              <w:left w:w="103" w:type="dxa"/>
            </w:tcMar>
          </w:tcPr>
          <w:p>
            <w:pPr>
              <w:pStyle w:val="Normal"/>
              <w:suppressAutoHyphens w:val="false"/>
              <w:spacing w:lineRule="auto" w:line="240" w:before="100" w:after="100"/>
              <w:rPr>
                <w:rFonts w:ascii="Arial" w:hAnsi="Arial" w:eastAsia="Times New Roman" w:cs="Arial"/>
                <w:bCs/>
                <w:sz w:val="20"/>
                <w:szCs w:val="20"/>
                <w:lang w:eastAsia="it-IT"/>
              </w:rPr>
            </w:pPr>
            <w:r>
              <w:rPr>
                <w:rFonts w:eastAsia="Times New Roman" w:cs="Arial" w:ascii="Arial" w:hAnsi="Arial"/>
                <w:b/>
                <w:bCs/>
                <w:sz w:val="20"/>
                <w:szCs w:val="20"/>
                <w:lang w:eastAsia="it-IT"/>
              </w:rPr>
              <w:t>a) SCIA per avvio dell’attività</w:t>
            </w:r>
            <w:r>
              <w:rPr>
                <w:rFonts w:eastAsia="Times New Roman" w:cs="Arial" w:ascii="Arial" w:hAnsi="Arial"/>
                <w:bCs/>
                <w:sz w:val="20"/>
                <w:szCs w:val="20"/>
                <w:lang w:eastAsia="it-IT"/>
              </w:rPr>
              <w:t xml:space="preserve"> </w:t>
            </w:r>
            <w:r>
              <w:rPr>
                <w:rFonts w:eastAsia="Times New Roman" w:cs="Arial" w:ascii="Arial" w:hAnsi="Arial"/>
                <w:b/>
                <w:bCs/>
                <w:sz w:val="20"/>
                <w:szCs w:val="20"/>
                <w:lang w:eastAsia="it-IT"/>
              </w:rPr>
              <w:t>più comunicazione di impatto acustico:</w:t>
            </w:r>
          </w:p>
          <w:p>
            <w:pPr>
              <w:pStyle w:val="Normal"/>
              <w:suppressAutoHyphens w:val="false"/>
              <w:spacing w:lineRule="auto" w:line="240" w:before="100" w:after="100"/>
              <w:rPr>
                <w:rFonts w:ascii="Arial" w:hAnsi="Arial" w:eastAsia="Times New Roman" w:cs="Arial"/>
                <w:bCs/>
                <w:sz w:val="20"/>
                <w:szCs w:val="20"/>
                <w:lang w:eastAsia="it-IT"/>
              </w:rPr>
            </w:pPr>
            <w:r>
              <w:rPr>
                <w:rFonts w:eastAsia="Times New Roman" w:cs="Arial" w:ascii="Arial" w:hAnsi="Arial"/>
                <w:bCs/>
                <w:sz w:val="20"/>
                <w:szCs w:val="20"/>
                <w:lang w:eastAsia="it-IT"/>
              </w:rPr>
              <w:t>La comunicazione deve essere presentata compilando un apposito allegato della SCIA unica.</w:t>
            </w:r>
          </w:p>
        </w:tc>
        <w:tc>
          <w:tcPr>
            <w:tcW w:w="1700" w:type="dxa"/>
            <w:tcBorders>
              <w:left w:val="single" w:sz="4" w:space="0" w:color="000000"/>
              <w:right w:val="single" w:sz="4" w:space="0" w:color="000000"/>
              <w:insideV w:val="single" w:sz="4" w:space="0" w:color="000000"/>
            </w:tcBorders>
            <w:shd w:fill="auto" w:val="clear"/>
            <w:tcMar>
              <w:left w:w="103" w:type="dxa"/>
            </w:tcMar>
          </w:tcPr>
          <w:p>
            <w:pPr>
              <w:pStyle w:val="Normal"/>
              <w:suppressAutoHyphens w:val="false"/>
              <w:snapToGrid w:val="false"/>
              <w:spacing w:lineRule="auto" w:line="240" w:before="100" w:after="100"/>
              <w:rPr>
                <w:rFonts w:ascii="Arial" w:hAnsi="Arial" w:eastAsia="Times New Roman" w:cs="Arial"/>
                <w:bCs/>
                <w:sz w:val="20"/>
                <w:szCs w:val="20"/>
                <w:lang w:val="en-US" w:eastAsia="it-IT"/>
              </w:rPr>
            </w:pPr>
            <w:r>
              <w:rPr>
                <w:rFonts w:eastAsia="Times New Roman" w:cs="Arial" w:ascii="Arial" w:hAnsi="Arial"/>
                <w:bCs/>
                <w:sz w:val="20"/>
                <w:szCs w:val="20"/>
                <w:lang w:val="en-US" w:eastAsia="it-IT"/>
              </w:rPr>
            </w:r>
          </w:p>
        </w:tc>
      </w:tr>
      <w:tr>
        <w:trPr/>
        <w:tc>
          <w:tcPr>
            <w:tcW w:w="439" w:type="dxa"/>
            <w:tcBorders>
              <w:left w:val="single" w:sz="4" w:space="0" w:color="000000"/>
              <w:bottom w:val="single" w:sz="4" w:space="0" w:color="000000"/>
              <w:insideH w:val="single" w:sz="4" w:space="0" w:color="000000"/>
            </w:tcBorders>
            <w:shd w:fill="auto" w:val="clear"/>
            <w:tcMar>
              <w:left w:w="103" w:type="dxa"/>
            </w:tcMar>
          </w:tcPr>
          <w:p>
            <w:pPr>
              <w:pStyle w:val="Normal"/>
              <w:suppressAutoHyphens w:val="false"/>
              <w:snapToGrid w:val="false"/>
              <w:spacing w:lineRule="auto" w:line="240" w:before="100" w:after="100"/>
              <w:jc w:val="center"/>
              <w:rPr>
                <w:rFonts w:ascii="Arial" w:hAnsi="Arial" w:eastAsia="Times New Roman" w:cs="Arial"/>
                <w:b/>
                <w:b/>
                <w:bCs/>
                <w:sz w:val="20"/>
                <w:szCs w:val="20"/>
                <w:lang w:val="en-US" w:eastAsia="it-IT"/>
              </w:rPr>
            </w:pPr>
            <w:r>
              <w:rPr>
                <w:rFonts w:eastAsia="Times New Roman" w:cs="Arial" w:ascii="Arial" w:hAnsi="Arial"/>
                <w:b/>
                <w:bCs/>
                <w:sz w:val="20"/>
                <w:szCs w:val="20"/>
                <w:lang w:val="en-US" w:eastAsia="it-IT"/>
              </w:rPr>
            </w:r>
          </w:p>
        </w:tc>
        <w:tc>
          <w:tcPr>
            <w:tcW w:w="2414" w:type="dxa"/>
            <w:tcBorders>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00" w:after="100"/>
              <w:ind w:left="284" w:hanging="284"/>
              <w:rPr/>
            </w:pPr>
            <w:r>
              <w:rPr>
                <w:rFonts w:eastAsia="Times New Roman" w:cs="Arial" w:ascii="Arial" w:hAnsi="Arial"/>
                <w:b/>
                <w:bCs/>
                <w:sz w:val="20"/>
                <w:szCs w:val="20"/>
                <w:lang w:eastAsia="it-IT"/>
              </w:rPr>
              <w:t xml:space="preserve">b) </w:t>
            </w:r>
            <w:r>
              <w:rPr>
                <w:rFonts w:eastAsia="Times New Roman" w:cs="Arial" w:ascii="Arial" w:hAnsi="Arial"/>
                <w:bCs/>
                <w:sz w:val="20"/>
                <w:szCs w:val="20"/>
                <w:lang w:eastAsia="it-IT"/>
              </w:rPr>
              <w:t>in caso di emissioni superiori</w:t>
            </w:r>
            <w:r>
              <w:rPr>
                <w:rFonts w:eastAsia="Times New Roman" w:cs="Arial" w:ascii="Arial" w:hAnsi="Arial"/>
                <w:b/>
                <w:bCs/>
                <w:sz w:val="20"/>
                <w:szCs w:val="20"/>
                <w:lang w:eastAsia="it-IT"/>
              </w:rPr>
              <w:t xml:space="preserve"> </w:t>
            </w:r>
            <w:r>
              <w:rPr>
                <w:rFonts w:eastAsia="Times New Roman" w:cs="Arial" w:ascii="Arial" w:hAnsi="Arial"/>
                <w:bCs/>
                <w:sz w:val="20"/>
                <w:szCs w:val="20"/>
                <w:lang w:eastAsia="it-IT"/>
              </w:rPr>
              <w:t>ai limiti della zonizzazione</w:t>
            </w:r>
          </w:p>
        </w:tc>
        <w:tc>
          <w:tcPr>
            <w:tcW w:w="1998" w:type="dxa"/>
            <w:tcBorders>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00" w:after="100"/>
              <w:rPr>
                <w:rFonts w:ascii="Arial" w:hAnsi="Arial" w:eastAsia="Times New Roman" w:cs="Arial"/>
                <w:b/>
                <w:b/>
                <w:bCs/>
                <w:sz w:val="20"/>
                <w:szCs w:val="20"/>
                <w:lang w:eastAsia="it-IT"/>
              </w:rPr>
            </w:pPr>
            <w:r>
              <w:rPr>
                <w:rFonts w:eastAsia="Times New Roman" w:cs="Arial" w:ascii="Arial" w:hAnsi="Arial"/>
                <w:b/>
                <w:bCs/>
                <w:sz w:val="20"/>
                <w:szCs w:val="20"/>
                <w:lang w:eastAsia="it-IT"/>
              </w:rPr>
              <w:t>SCIA condizionata</w:t>
            </w:r>
          </w:p>
        </w:tc>
        <w:tc>
          <w:tcPr>
            <w:tcW w:w="3312" w:type="dxa"/>
            <w:tcBorders>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00" w:after="100"/>
              <w:rPr>
                <w:rFonts w:ascii="Arial" w:hAnsi="Arial" w:eastAsia="Times New Roman" w:cs="Arial"/>
                <w:b/>
                <w:b/>
                <w:bCs/>
                <w:sz w:val="20"/>
                <w:szCs w:val="20"/>
                <w:lang w:eastAsia="it-IT"/>
              </w:rPr>
            </w:pPr>
            <w:r>
              <w:rPr>
                <w:rFonts w:eastAsia="Times New Roman" w:cs="Arial" w:ascii="Arial" w:hAnsi="Arial"/>
                <w:b/>
                <w:bCs/>
                <w:sz w:val="20"/>
                <w:szCs w:val="20"/>
                <w:lang w:eastAsia="it-IT"/>
              </w:rPr>
              <w:t>b) SCIA per l’avvio dell’attività più nulla osta d’impatto acustico:</w:t>
            </w:r>
          </w:p>
          <w:p>
            <w:pPr>
              <w:pStyle w:val="Normal"/>
              <w:suppressAutoHyphens w:val="false"/>
              <w:spacing w:lineRule="auto" w:line="240" w:before="100" w:after="100"/>
              <w:rPr>
                <w:rFonts w:ascii="Arial" w:hAnsi="Arial" w:eastAsia="Times New Roman" w:cs="Arial"/>
                <w:bCs/>
                <w:sz w:val="20"/>
                <w:szCs w:val="20"/>
                <w:lang w:eastAsia="it-IT"/>
              </w:rPr>
            </w:pPr>
            <w:r>
              <w:rPr>
                <w:rFonts w:eastAsia="Times New Roman" w:cs="Arial" w:ascii="Arial" w:hAnsi="Arial"/>
                <w:bCs/>
                <w:sz w:val="20"/>
                <w:szCs w:val="20"/>
                <w:lang w:eastAsia="it-IT"/>
              </w:rPr>
              <w:t xml:space="preserve">La richiesta di rilascio del nulla osta e la documentazione di impatto acustico, redatta da un tecnico competente in acustica, con l’indicazione delle misure previste per ridurre o eliminare le emissioni sonore, devono essere presentate al SUAP contestualmente alla SCIA condizionata. </w:t>
            </w:r>
          </w:p>
          <w:p>
            <w:pPr>
              <w:pStyle w:val="Normal"/>
              <w:suppressAutoHyphens w:val="false"/>
              <w:spacing w:lineRule="auto" w:line="240" w:before="100" w:after="100"/>
              <w:rPr>
                <w:rFonts w:ascii="Arial" w:hAnsi="Arial" w:eastAsia="Times New Roman" w:cs="Arial"/>
                <w:b/>
                <w:b/>
                <w:bCs/>
                <w:sz w:val="20"/>
                <w:szCs w:val="20"/>
                <w:lang w:eastAsia="it-IT"/>
              </w:rPr>
            </w:pPr>
            <w:r>
              <w:rPr>
                <w:rFonts w:eastAsia="Times New Roman" w:cs="Arial" w:ascii="Arial" w:hAnsi="Arial"/>
                <w:b/>
                <w:bCs/>
                <w:sz w:val="20"/>
                <w:szCs w:val="20"/>
                <w:lang w:eastAsia="it-IT"/>
              </w:rPr>
              <w:t>L’attività non può essere iniziata fino al rilascio del relativo nulla osta</w:t>
            </w:r>
            <w:r>
              <w:rPr>
                <w:rFonts w:eastAsia="Times New Roman" w:cs="Arial" w:ascii="Arial" w:hAnsi="Arial"/>
                <w:bCs/>
                <w:sz w:val="20"/>
                <w:szCs w:val="20"/>
                <w:lang w:eastAsia="it-IT"/>
              </w:rPr>
              <w:t>.</w:t>
            </w:r>
          </w:p>
        </w:tc>
        <w:tc>
          <w:tcPr>
            <w:tcW w:w="170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uppressAutoHyphens w:val="false"/>
              <w:snapToGrid w:val="false"/>
              <w:spacing w:lineRule="auto" w:line="240" w:before="100" w:after="100"/>
              <w:rPr>
                <w:rFonts w:ascii="Arial" w:hAnsi="Arial" w:eastAsia="Times New Roman" w:cs="Arial"/>
                <w:b/>
                <w:b/>
                <w:bCs/>
                <w:sz w:val="20"/>
                <w:szCs w:val="20"/>
                <w:lang w:val="en-US" w:eastAsia="it-IT"/>
              </w:rPr>
            </w:pPr>
            <w:r>
              <w:rPr>
                <w:rFonts w:eastAsia="Times New Roman" w:cs="Arial" w:ascii="Arial" w:hAnsi="Arial"/>
                <w:b/>
                <w:bCs/>
                <w:sz w:val="20"/>
                <w:szCs w:val="20"/>
                <w:lang w:val="en-US" w:eastAsia="it-IT"/>
              </w:rPr>
            </w:r>
          </w:p>
        </w:tc>
      </w:tr>
      <w:tr>
        <w:trPr/>
        <w:tc>
          <w:tcPr>
            <w:tcW w:w="439"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napToGrid w:val="false"/>
              <w:spacing w:lineRule="auto" w:line="240" w:before="100" w:after="100"/>
              <w:jc w:val="center"/>
              <w:rPr>
                <w:rFonts w:ascii="Arial" w:hAnsi="Arial" w:eastAsia="Times New Roman" w:cs="Arial"/>
                <w:b/>
                <w:b/>
                <w:bCs/>
                <w:sz w:val="20"/>
                <w:szCs w:val="20"/>
                <w:lang w:val="en-US" w:eastAsia="it-IT"/>
              </w:rPr>
            </w:pPr>
            <w:r>
              <w:rPr>
                <w:rFonts w:eastAsia="Times New Roman" w:cs="Arial" w:ascii="Arial" w:hAnsi="Arial"/>
                <w:b/>
                <w:bCs/>
                <w:sz w:val="20"/>
                <w:szCs w:val="20"/>
                <w:lang w:val="en-US" w:eastAsia="it-IT"/>
              </w:rPr>
            </w:r>
          </w:p>
        </w:tc>
        <w:tc>
          <w:tcPr>
            <w:tcW w:w="241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00" w:after="100"/>
              <w:rPr>
                <w:rFonts w:ascii="Arial" w:hAnsi="Arial" w:eastAsia="Times New Roman" w:cs="Arial"/>
                <w:b/>
                <w:b/>
                <w:bCs/>
                <w:sz w:val="20"/>
                <w:szCs w:val="20"/>
                <w:lang w:eastAsia="it-IT"/>
              </w:rPr>
            </w:pPr>
            <w:r>
              <w:rPr>
                <w:rFonts w:eastAsia="Times New Roman" w:cs="Arial" w:ascii="Arial" w:hAnsi="Arial"/>
                <w:b/>
                <w:bCs/>
                <w:sz w:val="20"/>
                <w:szCs w:val="20"/>
                <w:lang w:eastAsia="it-IT"/>
              </w:rPr>
              <w:t xml:space="preserve">in caso di tipografie litografie, stampa in offset ed attività similari con oltre cinque addetti </w:t>
            </w:r>
          </w:p>
        </w:tc>
        <w:tc>
          <w:tcPr>
            <w:tcW w:w="199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00" w:after="100"/>
              <w:rPr>
                <w:rFonts w:ascii="Arial" w:hAnsi="Arial" w:eastAsia="Times New Roman" w:cs="Arial"/>
                <w:b/>
                <w:b/>
                <w:bCs/>
                <w:sz w:val="20"/>
                <w:szCs w:val="20"/>
                <w:lang w:eastAsia="it-IT"/>
              </w:rPr>
            </w:pPr>
            <w:r>
              <w:rPr>
                <w:rFonts w:eastAsia="Times New Roman" w:cs="Arial" w:ascii="Arial" w:hAnsi="Arial"/>
                <w:b/>
                <w:bCs/>
                <w:sz w:val="20"/>
                <w:szCs w:val="20"/>
                <w:lang w:eastAsia="it-IT"/>
              </w:rPr>
              <w:t>SCIA unica</w:t>
            </w:r>
          </w:p>
        </w:tc>
        <w:tc>
          <w:tcPr>
            <w:tcW w:w="331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00" w:after="100"/>
              <w:rPr>
                <w:rFonts w:ascii="Arial" w:hAnsi="Arial" w:eastAsia="Times New Roman" w:cs="Arial"/>
                <w:b/>
                <w:b/>
                <w:bCs/>
                <w:sz w:val="20"/>
                <w:szCs w:val="20"/>
                <w:lang w:eastAsia="it-IT"/>
              </w:rPr>
            </w:pPr>
            <w:r>
              <w:rPr>
                <w:rFonts w:eastAsia="Times New Roman" w:cs="Arial" w:ascii="Arial" w:hAnsi="Arial"/>
                <w:b/>
                <w:bCs/>
                <w:sz w:val="20"/>
                <w:szCs w:val="20"/>
                <w:lang w:eastAsia="it-IT"/>
              </w:rPr>
              <w:t>SCIA per avvio dell’attività più SCIA per prevenzione incendi:</w:t>
            </w:r>
          </w:p>
          <w:p>
            <w:pPr>
              <w:pStyle w:val="Normal"/>
              <w:suppressAutoHyphens w:val="false"/>
              <w:spacing w:lineRule="auto" w:line="240" w:before="100" w:after="100"/>
              <w:rPr>
                <w:rFonts w:ascii="Arial" w:hAnsi="Arial" w:eastAsia="Times New Roman" w:cs="Arial"/>
                <w:bCs/>
                <w:sz w:val="20"/>
                <w:szCs w:val="20"/>
                <w:lang w:eastAsia="it-IT"/>
              </w:rPr>
            </w:pPr>
            <w:r>
              <w:rPr>
                <w:rFonts w:eastAsia="Times New Roman" w:cs="Arial" w:ascii="Arial" w:hAnsi="Arial"/>
                <w:bCs/>
                <w:sz w:val="20"/>
                <w:szCs w:val="20"/>
                <w:lang w:eastAsia="it-IT"/>
              </w:rPr>
              <w:t xml:space="preserve">La SCIA </w:t>
            </w:r>
            <w:r>
              <w:rPr>
                <w:rFonts w:eastAsia="Times New Roman" w:cs="Arial" w:ascii="Arial" w:hAnsi="Arial"/>
                <w:b/>
                <w:bCs/>
                <w:sz w:val="20"/>
                <w:szCs w:val="20"/>
                <w:lang w:eastAsia="it-IT"/>
              </w:rPr>
              <w:t>prevenzione incendi</w:t>
            </w:r>
            <w:r>
              <w:rPr>
                <w:rFonts w:eastAsia="Times New Roman" w:cs="Arial" w:ascii="Arial" w:hAnsi="Arial"/>
                <w:bCs/>
                <w:sz w:val="20"/>
                <w:szCs w:val="20"/>
                <w:lang w:eastAsia="it-IT"/>
              </w:rPr>
              <w:t xml:space="preserve"> deve essere presentata compilando un apposito allegato della SCIA unica, che è trasmesso a cura del SUAP ai VV.FF.</w:t>
            </w:r>
          </w:p>
        </w:tc>
        <w:tc>
          <w:tcPr>
            <w:tcW w:w="17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uppressAutoHyphens w:val="false"/>
              <w:spacing w:lineRule="auto" w:line="240" w:before="100" w:after="100"/>
              <w:rPr>
                <w:rFonts w:ascii="Arial" w:hAnsi="Arial" w:eastAsia="Times New Roman" w:cs="Arial"/>
                <w:bCs/>
                <w:sz w:val="20"/>
                <w:szCs w:val="20"/>
                <w:lang w:eastAsia="it-IT"/>
              </w:rPr>
            </w:pPr>
            <w:r>
              <w:rPr>
                <w:rFonts w:eastAsia="Times New Roman" w:cs="Arial" w:ascii="Arial" w:hAnsi="Arial"/>
                <w:bCs/>
                <w:sz w:val="20"/>
                <w:szCs w:val="20"/>
                <w:lang w:eastAsia="it-IT"/>
              </w:rPr>
              <w:t>D.P.R. n. 151/2011 – Allegato I, punto 76</w:t>
            </w:r>
          </w:p>
        </w:tc>
      </w:tr>
      <w:tr>
        <w:trPr/>
        <w:tc>
          <w:tcPr>
            <w:tcW w:w="439"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napToGrid w:val="false"/>
              <w:spacing w:lineRule="auto" w:line="240" w:before="100" w:after="100"/>
              <w:jc w:val="center"/>
              <w:rPr>
                <w:rFonts w:ascii="Arial" w:hAnsi="Arial" w:eastAsia="Times New Roman" w:cs="Arial"/>
                <w:b/>
                <w:b/>
                <w:bCs/>
                <w:sz w:val="20"/>
                <w:szCs w:val="20"/>
                <w:lang w:eastAsia="it-IT"/>
              </w:rPr>
            </w:pPr>
            <w:r>
              <w:rPr>
                <w:rFonts w:eastAsia="Times New Roman" w:cs="Arial" w:ascii="Arial" w:hAnsi="Arial"/>
                <w:b/>
                <w:bCs/>
                <w:sz w:val="20"/>
                <w:szCs w:val="20"/>
                <w:lang w:eastAsia="it-IT"/>
              </w:rPr>
            </w:r>
          </w:p>
        </w:tc>
        <w:tc>
          <w:tcPr>
            <w:tcW w:w="241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00" w:after="100"/>
              <w:rPr/>
            </w:pPr>
            <w:r>
              <w:rPr>
                <w:rFonts w:eastAsia="Times New Roman" w:cs="Arial" w:ascii="Arial" w:hAnsi="Arial"/>
                <w:b/>
                <w:bCs/>
                <w:sz w:val="20"/>
                <w:szCs w:val="20"/>
                <w:lang w:eastAsia="it-IT"/>
              </w:rPr>
              <w:t>In caso di scarico di acque reflue industriali</w:t>
            </w:r>
          </w:p>
        </w:tc>
        <w:tc>
          <w:tcPr>
            <w:tcW w:w="199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00" w:after="100"/>
              <w:rPr>
                <w:rFonts w:ascii="Arial" w:hAnsi="Arial" w:eastAsia="Times New Roman" w:cs="Arial"/>
                <w:b/>
                <w:b/>
                <w:bCs/>
                <w:sz w:val="20"/>
                <w:szCs w:val="20"/>
                <w:lang w:eastAsia="it-IT"/>
              </w:rPr>
            </w:pPr>
            <w:r>
              <w:rPr>
                <w:rFonts w:eastAsia="Times New Roman" w:cs="Arial" w:ascii="Arial" w:hAnsi="Arial"/>
                <w:b/>
                <w:bCs/>
                <w:sz w:val="20"/>
                <w:szCs w:val="20"/>
                <w:lang w:eastAsia="it-IT"/>
              </w:rPr>
              <w:t>SCIA condizionata</w:t>
            </w:r>
          </w:p>
        </w:tc>
        <w:tc>
          <w:tcPr>
            <w:tcW w:w="331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00" w:after="100"/>
              <w:rPr/>
            </w:pPr>
            <w:r>
              <w:rPr>
                <w:rFonts w:eastAsia="Times New Roman" w:cs="Arial" w:ascii="Arial" w:hAnsi="Arial"/>
                <w:b/>
                <w:bCs/>
                <w:sz w:val="20"/>
                <w:szCs w:val="20"/>
                <w:lang w:eastAsia="it-IT"/>
              </w:rPr>
              <w:t>SCIA per avvio dell’attività più AUA per</w:t>
            </w:r>
            <w:r>
              <w:rPr>
                <w:rFonts w:eastAsia="Times New Roman" w:cs="Arial" w:ascii="Arial" w:hAnsi="Arial"/>
                <w:bCs/>
                <w:sz w:val="20"/>
                <w:szCs w:val="20"/>
                <w:lang w:eastAsia="it-IT"/>
              </w:rPr>
              <w:t xml:space="preserve"> </w:t>
            </w:r>
            <w:r>
              <w:rPr>
                <w:rFonts w:eastAsia="Times New Roman" w:cs="Arial" w:ascii="Arial" w:hAnsi="Arial"/>
                <w:b/>
                <w:bCs/>
                <w:sz w:val="20"/>
                <w:szCs w:val="20"/>
                <w:lang w:eastAsia="it-IT"/>
              </w:rPr>
              <w:t>scarico acque:</w:t>
            </w:r>
          </w:p>
          <w:p>
            <w:pPr>
              <w:pStyle w:val="Normal"/>
              <w:suppressAutoHyphens w:val="false"/>
              <w:spacing w:lineRule="auto" w:line="240" w:before="100" w:after="100"/>
              <w:rPr>
                <w:rFonts w:ascii="Arial" w:hAnsi="Arial" w:eastAsia="Times New Roman" w:cs="Arial"/>
                <w:b/>
                <w:b/>
                <w:bCs/>
                <w:sz w:val="20"/>
                <w:szCs w:val="20"/>
                <w:lang w:eastAsia="it-IT"/>
              </w:rPr>
            </w:pPr>
            <w:r>
              <w:rPr>
                <w:rFonts w:eastAsia="Times New Roman" w:cs="Arial" w:ascii="Arial" w:hAnsi="Arial"/>
                <w:bCs/>
                <w:sz w:val="20"/>
                <w:szCs w:val="20"/>
                <w:lang w:eastAsia="it-IT"/>
              </w:rPr>
              <w:t xml:space="preserve">L’istanza di </w:t>
            </w:r>
            <w:r>
              <w:rPr>
                <w:rFonts w:eastAsia="Times New Roman" w:cs="Arial" w:ascii="Arial" w:hAnsi="Arial"/>
                <w:b/>
                <w:bCs/>
                <w:sz w:val="20"/>
                <w:szCs w:val="20"/>
                <w:lang w:eastAsia="it-IT"/>
              </w:rPr>
              <w:t>AUA</w:t>
            </w:r>
            <w:r>
              <w:rPr>
                <w:rFonts w:eastAsia="Times New Roman" w:cs="Arial" w:ascii="Arial" w:hAnsi="Arial"/>
                <w:bCs/>
                <w:sz w:val="20"/>
                <w:szCs w:val="20"/>
                <w:lang w:eastAsia="it-IT"/>
              </w:rPr>
              <w:t xml:space="preserve"> deve essere presentata contestualmente alla SCIA condizionata ed è trasmessa a cura del SUAP all’autorità competente.</w:t>
            </w:r>
          </w:p>
          <w:p>
            <w:pPr>
              <w:pStyle w:val="Normal"/>
              <w:suppressAutoHyphens w:val="false"/>
              <w:spacing w:lineRule="auto" w:line="240" w:before="100" w:after="100"/>
              <w:rPr>
                <w:rFonts w:ascii="Arial" w:hAnsi="Arial" w:eastAsia="Times New Roman" w:cs="Arial"/>
                <w:bCs/>
                <w:sz w:val="20"/>
                <w:szCs w:val="20"/>
                <w:lang w:eastAsia="it-IT"/>
              </w:rPr>
            </w:pPr>
            <w:r>
              <w:rPr>
                <w:rFonts w:eastAsia="Times New Roman" w:cs="Arial" w:ascii="Arial" w:hAnsi="Arial"/>
                <w:bCs/>
                <w:sz w:val="20"/>
                <w:szCs w:val="20"/>
                <w:lang w:eastAsia="it-IT"/>
              </w:rPr>
              <w:t>La Conferenza dei servizi è convocata entro 5 giorni dal ricevimento dell’istanza.</w:t>
            </w:r>
          </w:p>
          <w:p>
            <w:pPr>
              <w:pStyle w:val="Normal"/>
              <w:suppressAutoHyphens w:val="false"/>
              <w:spacing w:lineRule="auto" w:line="240" w:before="100" w:after="100"/>
              <w:rPr>
                <w:rFonts w:ascii="Arial" w:hAnsi="Arial" w:eastAsia="Times New Roman" w:cs="Arial"/>
                <w:b/>
                <w:b/>
                <w:bCs/>
                <w:sz w:val="20"/>
                <w:szCs w:val="20"/>
                <w:lang w:eastAsia="it-IT"/>
              </w:rPr>
            </w:pPr>
            <w:r>
              <w:rPr>
                <w:rFonts w:eastAsia="Times New Roman" w:cs="Arial" w:ascii="Arial" w:hAnsi="Arial"/>
                <w:b/>
                <w:bCs/>
                <w:sz w:val="20"/>
                <w:szCs w:val="20"/>
                <w:lang w:eastAsia="it-IT"/>
              </w:rPr>
              <w:t>L’attività non può essere iniziata fino al rilascio dell’autorizzazione.</w:t>
            </w:r>
          </w:p>
        </w:tc>
        <w:tc>
          <w:tcPr>
            <w:tcW w:w="17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uppressAutoHyphens w:val="false"/>
              <w:spacing w:lineRule="auto" w:line="240" w:before="100" w:after="100"/>
              <w:rPr/>
            </w:pPr>
            <w:r>
              <w:rPr>
                <w:rFonts w:eastAsia="Times New Roman" w:cs="Arial" w:ascii="Arial" w:hAnsi="Arial"/>
                <w:bCs/>
                <w:sz w:val="20"/>
                <w:szCs w:val="20"/>
                <w:lang w:val="en-US" w:eastAsia="it-IT"/>
              </w:rPr>
              <w:t>D. Lgs. n. 152/2006, art. 124 e ss.</w:t>
            </w:r>
          </w:p>
          <w:p>
            <w:pPr>
              <w:pStyle w:val="Normal"/>
              <w:suppressAutoHyphens w:val="false"/>
              <w:spacing w:lineRule="auto" w:line="240" w:before="100" w:after="100"/>
              <w:rPr>
                <w:rFonts w:ascii="Arial" w:hAnsi="Arial" w:eastAsia="Times New Roman" w:cs="Arial"/>
                <w:bCs/>
                <w:sz w:val="20"/>
                <w:szCs w:val="20"/>
                <w:lang w:val="en-US" w:eastAsia="it-IT"/>
              </w:rPr>
            </w:pPr>
            <w:r>
              <w:rPr>
                <w:rFonts w:eastAsia="Times New Roman" w:cs="Arial" w:ascii="Arial" w:hAnsi="Arial"/>
                <w:bCs/>
                <w:sz w:val="20"/>
                <w:szCs w:val="20"/>
                <w:lang w:val="en-US" w:eastAsia="it-IT"/>
              </w:rPr>
              <w:t>D.P.R. n. 59/2013</w:t>
            </w:r>
          </w:p>
        </w:tc>
      </w:tr>
      <w:tr>
        <w:trPr/>
        <w:tc>
          <w:tcPr>
            <w:tcW w:w="439"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napToGrid w:val="false"/>
              <w:spacing w:lineRule="auto" w:line="240" w:before="100" w:after="100"/>
              <w:rPr>
                <w:rFonts w:ascii="Arial" w:hAnsi="Arial" w:eastAsia="Times New Roman" w:cs="Arial"/>
                <w:bCs/>
                <w:sz w:val="20"/>
                <w:szCs w:val="20"/>
                <w:lang w:val="en-US" w:eastAsia="it-IT"/>
              </w:rPr>
            </w:pPr>
            <w:r>
              <w:rPr>
                <w:rFonts w:eastAsia="Times New Roman" w:cs="Arial" w:ascii="Arial" w:hAnsi="Arial"/>
                <w:bCs/>
                <w:sz w:val="20"/>
                <w:szCs w:val="20"/>
                <w:lang w:val="en-US" w:eastAsia="it-IT"/>
              </w:rPr>
            </w:r>
          </w:p>
        </w:tc>
        <w:tc>
          <w:tcPr>
            <w:tcW w:w="241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00" w:after="100"/>
              <w:rPr>
                <w:rFonts w:ascii="Arial" w:hAnsi="Arial" w:eastAsia="Times New Roman" w:cs="Arial"/>
                <w:bCs/>
                <w:sz w:val="20"/>
                <w:szCs w:val="20"/>
                <w:lang w:eastAsia="it-IT"/>
              </w:rPr>
            </w:pPr>
            <w:r>
              <w:rPr>
                <w:rFonts w:eastAsia="Times New Roman" w:cs="Arial" w:ascii="Arial" w:hAnsi="Arial"/>
                <w:b/>
                <w:bCs/>
                <w:sz w:val="20"/>
                <w:szCs w:val="20"/>
                <w:lang w:eastAsia="it-IT"/>
              </w:rPr>
              <w:t>Autorizzazione</w:t>
            </w:r>
            <w:r>
              <w:rPr>
                <w:rFonts w:eastAsia="Times New Roman" w:cs="Arial" w:ascii="Arial" w:hAnsi="Arial"/>
                <w:bCs/>
                <w:sz w:val="20"/>
                <w:szCs w:val="20"/>
                <w:lang w:eastAsia="it-IT"/>
              </w:rPr>
              <w:t xml:space="preserve"> </w:t>
            </w:r>
            <w:r>
              <w:rPr>
                <w:rFonts w:eastAsia="Times New Roman" w:cs="Arial" w:ascii="Arial" w:hAnsi="Arial"/>
                <w:b/>
                <w:bCs/>
                <w:sz w:val="20"/>
                <w:szCs w:val="20"/>
                <w:lang w:eastAsia="it-IT"/>
              </w:rPr>
              <w:t>generale alle</w:t>
            </w:r>
            <w:r>
              <w:rPr>
                <w:rFonts w:eastAsia="Times New Roman" w:cs="Arial" w:ascii="Arial" w:hAnsi="Arial"/>
                <w:bCs/>
                <w:sz w:val="20"/>
                <w:szCs w:val="20"/>
                <w:lang w:eastAsia="it-IT"/>
              </w:rPr>
              <w:t xml:space="preserve"> </w:t>
            </w:r>
            <w:r>
              <w:rPr>
                <w:rFonts w:eastAsia="Times New Roman" w:cs="Arial" w:ascii="Arial" w:hAnsi="Arial"/>
                <w:b/>
                <w:bCs/>
                <w:sz w:val="20"/>
                <w:szCs w:val="20"/>
                <w:lang w:eastAsia="it-IT"/>
              </w:rPr>
              <w:t>emissioni</w:t>
            </w:r>
            <w:r>
              <w:rPr>
                <w:rFonts w:eastAsia="Times New Roman" w:cs="Arial" w:ascii="Arial" w:hAnsi="Arial"/>
                <w:bCs/>
                <w:sz w:val="20"/>
                <w:szCs w:val="20"/>
                <w:lang w:eastAsia="it-IT"/>
              </w:rPr>
              <w:t xml:space="preserve"> </w:t>
            </w:r>
            <w:r>
              <w:rPr>
                <w:rFonts w:eastAsia="Times New Roman" w:cs="Arial" w:ascii="Arial" w:hAnsi="Arial"/>
                <w:b/>
                <w:bCs/>
                <w:sz w:val="20"/>
                <w:szCs w:val="20"/>
                <w:lang w:eastAsia="it-IT"/>
              </w:rPr>
              <w:t>in atmosfera,</w:t>
            </w:r>
            <w:r>
              <w:rPr>
                <w:rFonts w:eastAsia="Times New Roman" w:cs="Arial" w:ascii="Arial" w:hAnsi="Arial"/>
                <w:bCs/>
                <w:sz w:val="20"/>
                <w:szCs w:val="20"/>
                <w:lang w:eastAsia="it-IT"/>
              </w:rPr>
              <w:t xml:space="preserve"> </w:t>
            </w:r>
            <w:r>
              <w:rPr>
                <w:rFonts w:eastAsia="Times New Roman" w:cs="Arial" w:ascii="Arial" w:hAnsi="Arial"/>
                <w:b/>
                <w:bCs/>
                <w:sz w:val="20"/>
                <w:szCs w:val="20"/>
                <w:lang w:eastAsia="it-IT"/>
              </w:rPr>
              <w:t>in caso di tipografia,</w:t>
            </w:r>
            <w:r>
              <w:rPr>
                <w:rFonts w:eastAsia="Times New Roman" w:cs="Arial" w:ascii="Arial" w:hAnsi="Arial"/>
                <w:bCs/>
                <w:sz w:val="20"/>
                <w:szCs w:val="20"/>
                <w:lang w:eastAsia="it-IT"/>
              </w:rPr>
              <w:t xml:space="preserve"> </w:t>
            </w:r>
            <w:r>
              <w:rPr>
                <w:rFonts w:eastAsia="Times New Roman" w:cs="Arial" w:ascii="Arial" w:hAnsi="Arial"/>
                <w:b/>
                <w:bCs/>
                <w:sz w:val="20"/>
                <w:szCs w:val="20"/>
                <w:lang w:eastAsia="it-IT"/>
              </w:rPr>
              <w:t>litografia, serigrafia, con utilizzo giornaliero massimo di prodotti per</w:t>
            </w:r>
            <w:r>
              <w:rPr>
                <w:rFonts w:eastAsia="Times New Roman" w:cs="Arial" w:ascii="Arial" w:hAnsi="Arial"/>
                <w:bCs/>
                <w:sz w:val="20"/>
                <w:szCs w:val="20"/>
                <w:lang w:eastAsia="it-IT"/>
              </w:rPr>
              <w:t xml:space="preserve"> </w:t>
            </w:r>
            <w:r>
              <w:rPr>
                <w:rFonts w:eastAsia="Times New Roman" w:cs="Arial" w:ascii="Arial" w:hAnsi="Arial"/>
                <w:b/>
                <w:bCs/>
                <w:sz w:val="20"/>
                <w:szCs w:val="20"/>
                <w:lang w:eastAsia="it-IT"/>
              </w:rPr>
              <w:t>la</w:t>
            </w:r>
            <w:r>
              <w:rPr>
                <w:rFonts w:eastAsia="Times New Roman" w:cs="Arial" w:ascii="Arial" w:hAnsi="Arial"/>
                <w:bCs/>
                <w:sz w:val="20"/>
                <w:szCs w:val="20"/>
                <w:lang w:eastAsia="it-IT"/>
              </w:rPr>
              <w:t xml:space="preserve"> </w:t>
            </w:r>
            <w:r>
              <w:rPr>
                <w:rFonts w:eastAsia="Times New Roman" w:cs="Arial" w:ascii="Arial" w:hAnsi="Arial"/>
                <w:b/>
                <w:bCs/>
                <w:sz w:val="20"/>
                <w:szCs w:val="20"/>
                <w:lang w:eastAsia="it-IT"/>
              </w:rPr>
              <w:t>stampa (inchiostri,</w:t>
            </w:r>
            <w:r>
              <w:rPr>
                <w:rFonts w:eastAsia="Times New Roman" w:cs="Arial" w:ascii="Arial" w:hAnsi="Arial"/>
                <w:bCs/>
                <w:sz w:val="20"/>
                <w:szCs w:val="20"/>
                <w:lang w:eastAsia="it-IT"/>
              </w:rPr>
              <w:t xml:space="preserve"> </w:t>
            </w:r>
            <w:r>
              <w:rPr>
                <w:rFonts w:eastAsia="Times New Roman" w:cs="Arial" w:ascii="Arial" w:hAnsi="Arial"/>
                <w:b/>
                <w:bCs/>
                <w:sz w:val="20"/>
                <w:szCs w:val="20"/>
                <w:lang w:eastAsia="it-IT"/>
              </w:rPr>
              <w:t>vernici</w:t>
            </w:r>
            <w:r>
              <w:rPr>
                <w:rFonts w:eastAsia="Times New Roman" w:cs="Arial" w:ascii="Arial" w:hAnsi="Arial"/>
                <w:bCs/>
                <w:sz w:val="20"/>
                <w:szCs w:val="20"/>
                <w:lang w:eastAsia="it-IT"/>
              </w:rPr>
              <w:t xml:space="preserve"> </w:t>
            </w:r>
            <w:r>
              <w:rPr>
                <w:rFonts w:eastAsia="Times New Roman" w:cs="Arial" w:ascii="Arial" w:hAnsi="Arial"/>
                <w:b/>
                <w:bCs/>
                <w:sz w:val="20"/>
                <w:szCs w:val="20"/>
                <w:lang w:eastAsia="it-IT"/>
              </w:rPr>
              <w:t>e similari) non superiore a 30 Kg</w:t>
            </w:r>
            <w:r>
              <w:rPr>
                <w:rStyle w:val="FootnoteCharacters"/>
                <w:rStyle w:val="FootnoteAnchor"/>
                <w:rFonts w:eastAsia="Times New Roman" w:cs="Arial" w:ascii="Arial" w:hAnsi="Arial"/>
                <w:b/>
                <w:bCs/>
                <w:sz w:val="20"/>
                <w:szCs w:val="20"/>
                <w:lang w:eastAsia="it-IT"/>
              </w:rPr>
              <w:footnoteReference w:id="7"/>
            </w:r>
          </w:p>
        </w:tc>
        <w:tc>
          <w:tcPr>
            <w:tcW w:w="199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00" w:after="100"/>
              <w:rPr>
                <w:rFonts w:ascii="Arial" w:hAnsi="Arial" w:eastAsia="Times New Roman" w:cs="Arial"/>
                <w:b/>
                <w:b/>
                <w:bCs/>
                <w:sz w:val="20"/>
                <w:szCs w:val="20"/>
                <w:lang w:eastAsia="it-IT"/>
              </w:rPr>
            </w:pPr>
            <w:r>
              <w:rPr>
                <w:rFonts w:eastAsia="Times New Roman" w:cs="Arial" w:ascii="Arial" w:hAnsi="Arial"/>
                <w:b/>
                <w:bCs/>
                <w:sz w:val="20"/>
                <w:szCs w:val="20"/>
                <w:lang w:eastAsia="it-IT"/>
              </w:rPr>
              <w:t>SCIA condizionata</w:t>
            </w:r>
          </w:p>
        </w:tc>
        <w:tc>
          <w:tcPr>
            <w:tcW w:w="331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00" w:after="100"/>
              <w:rPr/>
            </w:pPr>
            <w:r>
              <w:rPr>
                <w:rFonts w:eastAsia="Times New Roman" w:cs="Arial" w:ascii="Arial" w:hAnsi="Arial"/>
                <w:b/>
                <w:bCs/>
                <w:sz w:val="20"/>
                <w:szCs w:val="20"/>
                <w:lang w:eastAsia="it-IT"/>
              </w:rPr>
              <w:t>SCIA per avvio dell’attività più</w:t>
            </w:r>
            <w:r>
              <w:rPr>
                <w:rFonts w:eastAsia="Times New Roman" w:cs="Arial" w:ascii="Arial" w:hAnsi="Arial"/>
                <w:bCs/>
                <w:sz w:val="20"/>
                <w:szCs w:val="20"/>
                <w:lang w:eastAsia="it-IT"/>
              </w:rPr>
              <w:t xml:space="preserve"> </w:t>
            </w:r>
            <w:r>
              <w:rPr>
                <w:rFonts w:eastAsia="Times New Roman" w:cs="Arial" w:ascii="Arial" w:hAnsi="Arial"/>
                <w:b/>
                <w:bCs/>
                <w:sz w:val="20"/>
                <w:szCs w:val="20"/>
                <w:lang w:eastAsia="it-IT"/>
              </w:rPr>
              <w:t>autorizzazione generale o AUA per emissioni in atmosfera:</w:t>
            </w:r>
          </w:p>
          <w:p>
            <w:pPr>
              <w:pStyle w:val="Normal"/>
              <w:suppressAutoHyphens w:val="false"/>
              <w:spacing w:lineRule="auto" w:line="240" w:before="100" w:after="100"/>
              <w:rPr/>
            </w:pPr>
            <w:r>
              <w:rPr>
                <w:rFonts w:eastAsia="Times New Roman" w:cs="Arial" w:ascii="Arial" w:hAnsi="Arial"/>
                <w:bCs/>
                <w:sz w:val="20"/>
                <w:szCs w:val="20"/>
                <w:lang w:eastAsia="it-IT"/>
              </w:rPr>
              <w:t>L’istanza per l’Autorizzazione generale o AUA i</w:t>
            </w:r>
            <w:r>
              <w:rPr>
                <w:rFonts w:eastAsia="Times New Roman" w:cs="Arial" w:ascii="Arial" w:hAnsi="Arial"/>
                <w:b/>
                <w:bCs/>
                <w:sz w:val="20"/>
                <w:szCs w:val="20"/>
                <w:lang w:eastAsia="it-IT"/>
              </w:rPr>
              <w:t xml:space="preserve">n caso di più autorizzazioni </w:t>
            </w:r>
            <w:r>
              <w:rPr>
                <w:rFonts w:eastAsia="Times New Roman" w:cs="Arial" w:ascii="Arial" w:hAnsi="Arial"/>
                <w:bCs/>
                <w:sz w:val="20"/>
                <w:szCs w:val="20"/>
                <w:lang w:eastAsia="it-IT"/>
              </w:rPr>
              <w:t>deve essere presentata al SUAP.</w:t>
            </w:r>
          </w:p>
          <w:p>
            <w:pPr>
              <w:pStyle w:val="Normal"/>
              <w:suppressAutoHyphens w:val="false"/>
              <w:spacing w:lineRule="auto" w:line="240" w:before="100" w:after="100"/>
              <w:rPr>
                <w:rFonts w:ascii="Arial" w:hAnsi="Arial" w:eastAsia="Times New Roman" w:cs="Arial"/>
                <w:b/>
                <w:b/>
                <w:bCs/>
                <w:sz w:val="20"/>
                <w:szCs w:val="20"/>
                <w:lang w:eastAsia="it-IT"/>
              </w:rPr>
            </w:pPr>
            <w:r>
              <w:rPr>
                <w:rFonts w:eastAsia="Times New Roman" w:cs="Arial" w:ascii="Arial" w:hAnsi="Arial"/>
                <w:bCs/>
                <w:sz w:val="20"/>
                <w:szCs w:val="20"/>
                <w:lang w:eastAsia="it-IT"/>
              </w:rPr>
              <w:t>Resta ferma la facoltà di richiedere l’Autorizzazione nell’ambito dell’AUA anche qualora si tratti di attività per le quali è possibile ottenere l’Autorizzazione di carattere generale.</w:t>
            </w:r>
            <w:r>
              <w:rPr>
                <w:rFonts w:eastAsia="Times New Roman" w:cs="Arial" w:ascii="Arial" w:hAnsi="Arial"/>
                <w:b/>
                <w:bCs/>
                <w:sz w:val="20"/>
                <w:szCs w:val="20"/>
                <w:lang w:eastAsia="it-IT"/>
              </w:rPr>
              <w:t xml:space="preserve"> L’attività non può essere iniziata fino al rilascio dell’autorizzazione</w:t>
            </w:r>
            <w:r>
              <w:rPr>
                <w:rFonts w:eastAsia="Times New Roman" w:cs="Arial" w:ascii="Arial" w:hAnsi="Arial"/>
                <w:bCs/>
                <w:sz w:val="20"/>
                <w:szCs w:val="20"/>
                <w:lang w:eastAsia="it-IT"/>
              </w:rPr>
              <w:t xml:space="preserve"> </w:t>
            </w:r>
            <w:r>
              <w:rPr>
                <w:rFonts w:eastAsia="Times New Roman" w:cs="Arial" w:ascii="Arial" w:hAnsi="Arial"/>
                <w:b/>
                <w:bCs/>
                <w:sz w:val="20"/>
                <w:szCs w:val="20"/>
                <w:lang w:eastAsia="it-IT"/>
              </w:rPr>
              <w:t>o al decorso dei termini per il silenzio assenso in caso di autorizzazione generale</w:t>
            </w:r>
            <w:r>
              <w:rPr>
                <w:rFonts w:eastAsia="Times New Roman" w:cs="Arial" w:ascii="Arial" w:hAnsi="Arial"/>
                <w:bCs/>
                <w:sz w:val="20"/>
                <w:szCs w:val="20"/>
                <w:lang w:eastAsia="it-IT"/>
              </w:rPr>
              <w:t>.</w:t>
            </w:r>
          </w:p>
          <w:p>
            <w:pPr>
              <w:pStyle w:val="Normal"/>
              <w:suppressAutoHyphens w:val="false"/>
              <w:spacing w:lineRule="auto" w:line="240" w:before="100" w:after="100"/>
              <w:rPr>
                <w:rFonts w:ascii="Arial" w:hAnsi="Arial" w:eastAsia="Times New Roman" w:cs="Arial"/>
                <w:bCs/>
                <w:sz w:val="20"/>
                <w:szCs w:val="20"/>
                <w:lang w:eastAsia="it-IT"/>
              </w:rPr>
            </w:pPr>
            <w:r>
              <w:rPr>
                <w:rFonts w:eastAsia="Times New Roman" w:cs="Arial" w:ascii="Arial" w:hAnsi="Arial"/>
                <w:bCs/>
                <w:sz w:val="20"/>
                <w:szCs w:val="20"/>
                <w:lang w:eastAsia="it-IT"/>
              </w:rPr>
              <w:t>In caso di AUA la Conferenza dei servizi è convocata entro 5 giorni dal ricevimento dell’istanza.</w:t>
            </w:r>
          </w:p>
        </w:tc>
        <w:tc>
          <w:tcPr>
            <w:tcW w:w="17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uppressAutoHyphens w:val="false"/>
              <w:spacing w:lineRule="auto" w:line="240" w:before="100" w:after="100"/>
              <w:rPr>
                <w:rFonts w:ascii="Arial" w:hAnsi="Arial" w:eastAsia="Times New Roman" w:cs="Arial"/>
                <w:bCs/>
                <w:sz w:val="20"/>
                <w:szCs w:val="20"/>
                <w:lang w:eastAsia="it-IT"/>
              </w:rPr>
            </w:pPr>
            <w:r>
              <w:rPr>
                <w:rFonts w:eastAsia="Times New Roman" w:cs="Arial" w:ascii="Arial" w:hAnsi="Arial"/>
                <w:bCs/>
                <w:sz w:val="20"/>
                <w:szCs w:val="20"/>
                <w:lang w:eastAsia="it-IT"/>
              </w:rPr>
              <w:t>D.lgs. n. 152/2006, art. 272, c.2 e parte II, Allegato IV alla parte V</w:t>
            </w:r>
          </w:p>
          <w:p>
            <w:pPr>
              <w:pStyle w:val="Normal"/>
              <w:suppressAutoHyphens w:val="false"/>
              <w:spacing w:lineRule="auto" w:line="240" w:before="100" w:after="100"/>
              <w:rPr>
                <w:rFonts w:ascii="Arial" w:hAnsi="Arial" w:eastAsia="Times New Roman" w:cs="Arial"/>
                <w:bCs/>
                <w:sz w:val="20"/>
                <w:szCs w:val="20"/>
                <w:lang w:eastAsia="it-IT"/>
              </w:rPr>
            </w:pPr>
            <w:r>
              <w:rPr>
                <w:rFonts w:eastAsia="Times New Roman" w:cs="Arial" w:ascii="Arial" w:hAnsi="Arial"/>
                <w:bCs/>
                <w:sz w:val="20"/>
                <w:szCs w:val="20"/>
                <w:lang w:eastAsia="it-IT"/>
              </w:rPr>
              <w:t xml:space="preserve">D.P.R. n. 59/2013, art. 7 e Allegato I, lett. b) </w:t>
            </w:r>
          </w:p>
        </w:tc>
      </w:tr>
      <w:tr>
        <w:trPr/>
        <w:tc>
          <w:tcPr>
            <w:tcW w:w="439"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napToGrid w:val="false"/>
              <w:spacing w:lineRule="auto" w:line="240" w:before="100" w:after="100"/>
              <w:rPr>
                <w:rFonts w:ascii="Arial" w:hAnsi="Arial" w:eastAsia="Times New Roman" w:cs="Arial"/>
                <w:bCs/>
                <w:sz w:val="20"/>
                <w:szCs w:val="20"/>
                <w:lang w:eastAsia="it-IT"/>
              </w:rPr>
            </w:pPr>
            <w:r>
              <w:rPr>
                <w:rFonts w:eastAsia="Times New Roman" w:cs="Arial" w:ascii="Arial" w:hAnsi="Arial"/>
                <w:bCs/>
                <w:sz w:val="20"/>
                <w:szCs w:val="20"/>
                <w:lang w:eastAsia="it-IT"/>
              </w:rPr>
            </w:r>
          </w:p>
        </w:tc>
        <w:tc>
          <w:tcPr>
            <w:tcW w:w="241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00" w:after="100"/>
              <w:rPr/>
            </w:pPr>
            <w:r>
              <w:rPr>
                <w:rFonts w:eastAsia="Times New Roman" w:cs="Arial" w:ascii="Arial" w:hAnsi="Arial"/>
                <w:b/>
                <w:bCs/>
                <w:sz w:val="20"/>
                <w:szCs w:val="20"/>
                <w:lang w:eastAsia="it-IT"/>
              </w:rPr>
              <w:t>Autorizzazione</w:t>
            </w:r>
            <w:r>
              <w:rPr>
                <w:rFonts w:eastAsia="Times New Roman" w:cs="Arial" w:ascii="Arial" w:hAnsi="Arial"/>
                <w:bCs/>
                <w:sz w:val="20"/>
                <w:szCs w:val="20"/>
                <w:lang w:eastAsia="it-IT"/>
              </w:rPr>
              <w:t xml:space="preserve"> </w:t>
            </w:r>
            <w:r>
              <w:rPr>
                <w:rFonts w:eastAsia="Times New Roman" w:cs="Arial" w:ascii="Arial" w:hAnsi="Arial"/>
                <w:b/>
                <w:bCs/>
                <w:sz w:val="20"/>
                <w:szCs w:val="20"/>
                <w:lang w:eastAsia="it-IT"/>
              </w:rPr>
              <w:t>ordinaria alle</w:t>
            </w:r>
            <w:r>
              <w:rPr>
                <w:rFonts w:eastAsia="Times New Roman" w:cs="Arial" w:ascii="Arial" w:hAnsi="Arial"/>
                <w:bCs/>
                <w:sz w:val="20"/>
                <w:szCs w:val="20"/>
                <w:lang w:eastAsia="it-IT"/>
              </w:rPr>
              <w:t xml:space="preserve"> </w:t>
            </w:r>
            <w:r>
              <w:rPr>
                <w:rFonts w:eastAsia="Times New Roman" w:cs="Arial" w:ascii="Arial" w:hAnsi="Arial"/>
                <w:b/>
                <w:bCs/>
                <w:sz w:val="20"/>
                <w:szCs w:val="20"/>
                <w:lang w:eastAsia="it-IT"/>
              </w:rPr>
              <w:t>emissioni</w:t>
            </w:r>
            <w:r>
              <w:rPr>
                <w:rFonts w:eastAsia="Times New Roman" w:cs="Arial" w:ascii="Arial" w:hAnsi="Arial"/>
                <w:bCs/>
                <w:sz w:val="20"/>
                <w:szCs w:val="20"/>
                <w:lang w:eastAsia="it-IT"/>
              </w:rPr>
              <w:t xml:space="preserve"> </w:t>
            </w:r>
            <w:r>
              <w:rPr>
                <w:rFonts w:eastAsia="Times New Roman" w:cs="Arial" w:ascii="Arial" w:hAnsi="Arial"/>
                <w:b/>
                <w:bCs/>
                <w:sz w:val="20"/>
                <w:szCs w:val="20"/>
                <w:lang w:eastAsia="it-IT"/>
              </w:rPr>
              <w:t>in atmosfera,</w:t>
            </w:r>
            <w:r>
              <w:rPr>
                <w:rFonts w:eastAsia="Times New Roman" w:cs="Arial" w:ascii="Arial" w:hAnsi="Arial"/>
                <w:bCs/>
                <w:sz w:val="20"/>
                <w:szCs w:val="20"/>
                <w:lang w:eastAsia="it-IT"/>
              </w:rPr>
              <w:t xml:space="preserve"> </w:t>
            </w:r>
            <w:r>
              <w:rPr>
                <w:rFonts w:eastAsia="Times New Roman" w:cs="Arial" w:ascii="Arial" w:hAnsi="Arial"/>
                <w:b/>
                <w:bCs/>
                <w:sz w:val="20"/>
                <w:szCs w:val="20"/>
                <w:lang w:eastAsia="it-IT"/>
              </w:rPr>
              <w:t>in caso di tipografia,</w:t>
            </w:r>
            <w:r>
              <w:rPr>
                <w:rFonts w:eastAsia="Times New Roman" w:cs="Arial" w:ascii="Arial" w:hAnsi="Arial"/>
                <w:bCs/>
                <w:sz w:val="20"/>
                <w:szCs w:val="20"/>
                <w:lang w:eastAsia="it-IT"/>
              </w:rPr>
              <w:t xml:space="preserve"> </w:t>
            </w:r>
            <w:r>
              <w:rPr>
                <w:rFonts w:eastAsia="Times New Roman" w:cs="Arial" w:ascii="Arial" w:hAnsi="Arial"/>
                <w:b/>
                <w:bCs/>
                <w:sz w:val="20"/>
                <w:szCs w:val="20"/>
                <w:lang w:eastAsia="it-IT"/>
              </w:rPr>
              <w:t>litografia, serigrafia, con utilizzo giornaliero massimo di prodotti per la stampa (inchiostri, vernici e similari) superiore a 30 Kg</w:t>
            </w:r>
          </w:p>
        </w:tc>
        <w:tc>
          <w:tcPr>
            <w:tcW w:w="199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00" w:after="100"/>
              <w:rPr>
                <w:rFonts w:ascii="Arial" w:hAnsi="Arial" w:eastAsia="Times New Roman" w:cs="Arial"/>
                <w:b/>
                <w:b/>
                <w:bCs/>
                <w:sz w:val="20"/>
                <w:szCs w:val="20"/>
                <w:lang w:eastAsia="it-IT"/>
              </w:rPr>
            </w:pPr>
            <w:r>
              <w:rPr>
                <w:rFonts w:eastAsia="Times New Roman" w:cs="Arial" w:ascii="Arial" w:hAnsi="Arial"/>
                <w:b/>
                <w:bCs/>
                <w:sz w:val="20"/>
                <w:szCs w:val="20"/>
                <w:lang w:eastAsia="it-IT"/>
              </w:rPr>
              <w:t>SCIA condizionata</w:t>
            </w:r>
          </w:p>
        </w:tc>
        <w:tc>
          <w:tcPr>
            <w:tcW w:w="331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00" w:after="100"/>
              <w:rPr/>
            </w:pPr>
            <w:r>
              <w:rPr>
                <w:rFonts w:eastAsia="Times New Roman" w:cs="Arial" w:ascii="Arial" w:hAnsi="Arial"/>
                <w:b/>
                <w:bCs/>
                <w:sz w:val="20"/>
                <w:szCs w:val="20"/>
                <w:lang w:eastAsia="it-IT"/>
              </w:rPr>
              <w:t>SCIA per avvio dell’attività più</w:t>
            </w:r>
            <w:r>
              <w:rPr>
                <w:rFonts w:eastAsia="Times New Roman" w:cs="Arial" w:ascii="Arial" w:hAnsi="Arial"/>
                <w:bCs/>
                <w:sz w:val="20"/>
                <w:szCs w:val="20"/>
                <w:lang w:eastAsia="it-IT"/>
              </w:rPr>
              <w:t xml:space="preserve"> </w:t>
            </w:r>
            <w:r>
              <w:rPr>
                <w:rFonts w:eastAsia="Times New Roman" w:cs="Arial" w:ascii="Arial" w:hAnsi="Arial"/>
                <w:b/>
                <w:bCs/>
                <w:sz w:val="20"/>
                <w:szCs w:val="20"/>
                <w:lang w:eastAsia="it-IT"/>
              </w:rPr>
              <w:t>AUA</w:t>
            </w:r>
            <w:r>
              <w:rPr>
                <w:rFonts w:eastAsia="Times New Roman" w:cs="Arial" w:ascii="Arial" w:hAnsi="Arial"/>
                <w:bCs/>
                <w:sz w:val="20"/>
                <w:szCs w:val="20"/>
                <w:lang w:eastAsia="it-IT"/>
              </w:rPr>
              <w:t xml:space="preserve"> </w:t>
            </w:r>
            <w:r>
              <w:rPr>
                <w:rFonts w:eastAsia="Times New Roman" w:cs="Arial" w:ascii="Arial" w:hAnsi="Arial"/>
                <w:b/>
                <w:bCs/>
                <w:sz w:val="20"/>
                <w:szCs w:val="20"/>
                <w:lang w:eastAsia="it-IT"/>
              </w:rPr>
              <w:t>per</w:t>
            </w:r>
            <w:r>
              <w:rPr>
                <w:rFonts w:eastAsia="Times New Roman" w:cs="Arial" w:ascii="Arial" w:hAnsi="Arial"/>
                <w:bCs/>
                <w:sz w:val="20"/>
                <w:szCs w:val="20"/>
                <w:lang w:eastAsia="it-IT"/>
              </w:rPr>
              <w:t xml:space="preserve"> </w:t>
            </w:r>
            <w:r>
              <w:rPr>
                <w:rFonts w:eastAsia="Times New Roman" w:cs="Arial" w:ascii="Arial" w:hAnsi="Arial"/>
                <w:b/>
                <w:bCs/>
                <w:sz w:val="20"/>
                <w:szCs w:val="20"/>
                <w:lang w:eastAsia="it-IT"/>
              </w:rPr>
              <w:t>emissioni</w:t>
            </w:r>
            <w:r>
              <w:rPr>
                <w:rFonts w:eastAsia="Times New Roman" w:cs="Arial" w:ascii="Arial" w:hAnsi="Arial"/>
                <w:bCs/>
                <w:sz w:val="20"/>
                <w:szCs w:val="20"/>
                <w:lang w:eastAsia="it-IT"/>
              </w:rPr>
              <w:t xml:space="preserve"> </w:t>
            </w:r>
            <w:r>
              <w:rPr>
                <w:rFonts w:eastAsia="Times New Roman" w:cs="Arial" w:ascii="Arial" w:hAnsi="Arial"/>
                <w:b/>
                <w:bCs/>
                <w:sz w:val="20"/>
                <w:szCs w:val="20"/>
                <w:lang w:eastAsia="it-IT"/>
              </w:rPr>
              <w:t>in atmosfera:</w:t>
            </w:r>
          </w:p>
          <w:p>
            <w:pPr>
              <w:pStyle w:val="Normal"/>
              <w:suppressAutoHyphens w:val="false"/>
              <w:spacing w:lineRule="auto" w:line="240" w:before="100" w:after="100"/>
              <w:rPr/>
            </w:pPr>
            <w:r>
              <w:rPr>
                <w:rFonts w:eastAsia="Times New Roman" w:cs="Arial" w:ascii="Arial" w:hAnsi="Arial"/>
                <w:bCs/>
                <w:sz w:val="20"/>
                <w:szCs w:val="20"/>
                <w:lang w:eastAsia="it-IT"/>
              </w:rPr>
              <w:t>L’istanza di AUA deve essere presentata contestualmente alla SCIA ed è trasmessa a cura del SUAP all’autorità competente.</w:t>
            </w:r>
          </w:p>
          <w:p>
            <w:pPr>
              <w:pStyle w:val="Normal"/>
              <w:suppressAutoHyphens w:val="false"/>
              <w:spacing w:lineRule="auto" w:line="240" w:before="100" w:after="100"/>
              <w:rPr>
                <w:rFonts w:ascii="Arial" w:hAnsi="Arial" w:eastAsia="Times New Roman" w:cs="Arial"/>
                <w:bCs/>
                <w:sz w:val="20"/>
                <w:szCs w:val="20"/>
                <w:lang w:eastAsia="it-IT"/>
              </w:rPr>
            </w:pPr>
            <w:r>
              <w:rPr>
                <w:rFonts w:eastAsia="Times New Roman" w:cs="Arial" w:ascii="Arial" w:hAnsi="Arial"/>
                <w:bCs/>
                <w:sz w:val="20"/>
                <w:szCs w:val="20"/>
                <w:lang w:eastAsia="it-IT"/>
              </w:rPr>
              <w:t>La Conferenza dei servizi è convocata entro 5 giorni dal ricevimento dell’istanza.</w:t>
            </w:r>
          </w:p>
          <w:p>
            <w:pPr>
              <w:pStyle w:val="Normal"/>
              <w:suppressAutoHyphens w:val="false"/>
              <w:spacing w:lineRule="auto" w:line="240" w:before="100" w:after="100"/>
              <w:rPr>
                <w:rFonts w:ascii="Arial" w:hAnsi="Arial" w:eastAsia="Times New Roman" w:cs="Arial"/>
                <w:b/>
                <w:b/>
                <w:bCs/>
                <w:sz w:val="20"/>
                <w:szCs w:val="20"/>
                <w:lang w:eastAsia="it-IT"/>
              </w:rPr>
            </w:pPr>
            <w:r>
              <w:rPr>
                <w:rFonts w:eastAsia="Times New Roman" w:cs="Arial" w:ascii="Arial" w:hAnsi="Arial"/>
                <w:b/>
                <w:bCs/>
                <w:sz w:val="20"/>
                <w:szCs w:val="20"/>
                <w:lang w:eastAsia="it-IT"/>
              </w:rPr>
              <w:t>L’attività non può essere iniziata fino al rilascio dell’autorizzazione.</w:t>
            </w:r>
          </w:p>
        </w:tc>
        <w:tc>
          <w:tcPr>
            <w:tcW w:w="17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uppressAutoHyphens w:val="false"/>
              <w:spacing w:lineRule="auto" w:line="240" w:before="100" w:after="100"/>
              <w:rPr>
                <w:rFonts w:ascii="Arial" w:hAnsi="Arial" w:eastAsia="Times New Roman" w:cs="Arial"/>
                <w:bCs/>
                <w:sz w:val="20"/>
                <w:szCs w:val="20"/>
                <w:lang w:eastAsia="it-IT"/>
              </w:rPr>
            </w:pPr>
            <w:r>
              <w:rPr>
                <w:rFonts w:eastAsia="Times New Roman" w:cs="Arial" w:ascii="Arial" w:hAnsi="Arial"/>
                <w:bCs/>
                <w:sz w:val="20"/>
                <w:szCs w:val="20"/>
                <w:lang w:eastAsia="it-IT"/>
              </w:rPr>
              <w:t>D.lgs. n. 152/2006, art. 269</w:t>
            </w:r>
          </w:p>
          <w:p>
            <w:pPr>
              <w:pStyle w:val="Normal"/>
              <w:suppressAutoHyphens w:val="false"/>
              <w:spacing w:lineRule="auto" w:line="240" w:before="100" w:after="100"/>
              <w:rPr>
                <w:rFonts w:ascii="Arial" w:hAnsi="Arial" w:eastAsia="Times New Roman" w:cs="Arial"/>
                <w:bCs/>
                <w:sz w:val="20"/>
                <w:szCs w:val="20"/>
                <w:lang w:eastAsia="it-IT"/>
              </w:rPr>
            </w:pPr>
            <w:r>
              <w:rPr>
                <w:rFonts w:eastAsia="Times New Roman" w:cs="Arial" w:ascii="Arial" w:hAnsi="Arial"/>
                <w:bCs/>
                <w:sz w:val="20"/>
                <w:szCs w:val="20"/>
                <w:lang w:eastAsia="it-IT"/>
              </w:rPr>
              <w:t>D.P.R. n. 59/2013, art. 7 e Allegato I, lett. b)</w:t>
            </w:r>
          </w:p>
          <w:p>
            <w:pPr>
              <w:pStyle w:val="Normal"/>
              <w:suppressAutoHyphens w:val="false"/>
              <w:spacing w:lineRule="auto" w:line="240" w:before="100" w:after="100"/>
              <w:rPr>
                <w:rFonts w:ascii="Arial" w:hAnsi="Arial" w:eastAsia="Times New Roman" w:cs="Arial"/>
                <w:bCs/>
                <w:sz w:val="20"/>
                <w:szCs w:val="20"/>
                <w:lang w:eastAsia="it-IT"/>
              </w:rPr>
            </w:pPr>
            <w:r>
              <w:rPr>
                <w:rFonts w:eastAsia="Times New Roman" w:cs="Arial" w:ascii="Arial" w:hAnsi="Arial"/>
                <w:bCs/>
                <w:sz w:val="20"/>
                <w:szCs w:val="20"/>
                <w:lang w:eastAsia="it-IT"/>
              </w:rPr>
            </w:r>
          </w:p>
        </w:tc>
      </w:tr>
      <w:tr>
        <w:trPr/>
        <w:tc>
          <w:tcPr>
            <w:tcW w:w="439"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napToGrid w:val="false"/>
              <w:spacing w:lineRule="auto" w:line="240" w:before="100" w:after="100"/>
              <w:rPr>
                <w:rFonts w:ascii="Arial" w:hAnsi="Arial" w:eastAsia="Times New Roman" w:cs="Arial"/>
                <w:b/>
                <w:b/>
                <w:bCs/>
                <w:sz w:val="20"/>
                <w:szCs w:val="20"/>
                <w:lang w:eastAsia="it-IT"/>
              </w:rPr>
            </w:pPr>
            <w:r>
              <w:rPr>
                <w:rFonts w:eastAsia="Times New Roman" w:cs="Arial" w:ascii="Arial" w:hAnsi="Arial"/>
                <w:b/>
                <w:bCs/>
                <w:sz w:val="20"/>
                <w:szCs w:val="20"/>
                <w:lang w:eastAsia="it-IT"/>
              </w:rPr>
            </w:r>
          </w:p>
        </w:tc>
        <w:tc>
          <w:tcPr>
            <w:tcW w:w="241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00" w:after="100"/>
              <w:rPr>
                <w:rFonts w:ascii="Arial" w:hAnsi="Arial" w:eastAsia="Times New Roman" w:cs="Arial"/>
                <w:b/>
                <w:b/>
                <w:bCs/>
                <w:sz w:val="20"/>
                <w:szCs w:val="20"/>
                <w:lang w:eastAsia="it-IT"/>
              </w:rPr>
            </w:pPr>
            <w:r>
              <w:rPr>
                <w:rFonts w:eastAsia="Times New Roman" w:cs="Arial" w:ascii="Arial" w:hAnsi="Arial"/>
                <w:b/>
                <w:bCs/>
                <w:sz w:val="20"/>
                <w:szCs w:val="20"/>
                <w:lang w:eastAsia="it-IT"/>
              </w:rPr>
              <w:t>Subingresso</w:t>
            </w:r>
          </w:p>
        </w:tc>
        <w:tc>
          <w:tcPr>
            <w:tcW w:w="199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00" w:after="100"/>
              <w:rPr>
                <w:rFonts w:ascii="Arial" w:hAnsi="Arial" w:eastAsia="Times New Roman" w:cs="Arial"/>
                <w:b/>
                <w:b/>
                <w:bCs/>
                <w:sz w:val="20"/>
                <w:szCs w:val="20"/>
                <w:lang w:eastAsia="it-IT"/>
              </w:rPr>
            </w:pPr>
            <w:r>
              <w:rPr>
                <w:rFonts w:eastAsia="Times New Roman" w:cs="Arial" w:ascii="Arial" w:hAnsi="Arial"/>
                <w:b/>
                <w:bCs/>
                <w:sz w:val="20"/>
                <w:szCs w:val="20"/>
                <w:lang w:eastAsia="it-IT"/>
              </w:rPr>
              <w:t>Comunicazione</w:t>
            </w:r>
          </w:p>
        </w:tc>
        <w:tc>
          <w:tcPr>
            <w:tcW w:w="331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napToGrid w:val="false"/>
              <w:spacing w:lineRule="auto" w:line="240" w:before="100" w:after="100"/>
              <w:rPr>
                <w:rFonts w:ascii="Arial" w:hAnsi="Arial" w:eastAsia="Times New Roman" w:cs="Arial"/>
                <w:b/>
                <w:b/>
                <w:bCs/>
                <w:sz w:val="20"/>
                <w:szCs w:val="20"/>
                <w:lang w:eastAsia="it-IT"/>
              </w:rPr>
            </w:pPr>
            <w:r>
              <w:rPr>
                <w:rFonts w:eastAsia="Times New Roman" w:cs="Arial" w:ascii="Arial" w:hAnsi="Arial"/>
                <w:b/>
                <w:bCs/>
                <w:sz w:val="20"/>
                <w:szCs w:val="20"/>
                <w:lang w:eastAsia="it-IT"/>
              </w:rPr>
            </w:r>
          </w:p>
        </w:tc>
        <w:tc>
          <w:tcPr>
            <w:tcW w:w="17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uppressAutoHyphens w:val="false"/>
              <w:snapToGrid w:val="false"/>
              <w:spacing w:lineRule="auto" w:line="240" w:before="100" w:after="100"/>
              <w:rPr>
                <w:rFonts w:ascii="Arial" w:hAnsi="Arial" w:eastAsia="Times New Roman" w:cs="Arial"/>
                <w:b/>
                <w:b/>
                <w:bCs/>
                <w:sz w:val="20"/>
                <w:szCs w:val="20"/>
                <w:lang w:eastAsia="it-IT"/>
              </w:rPr>
            </w:pPr>
            <w:r>
              <w:rPr>
                <w:rFonts w:eastAsia="Times New Roman" w:cs="Arial" w:ascii="Arial" w:hAnsi="Arial"/>
                <w:b/>
                <w:bCs/>
                <w:sz w:val="20"/>
                <w:szCs w:val="20"/>
                <w:lang w:eastAsia="it-IT"/>
              </w:rPr>
            </w:r>
          </w:p>
        </w:tc>
      </w:tr>
      <w:tr>
        <w:trPr/>
        <w:tc>
          <w:tcPr>
            <w:tcW w:w="439"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napToGrid w:val="false"/>
              <w:spacing w:lineRule="auto" w:line="240" w:before="100" w:after="100"/>
              <w:rPr>
                <w:rFonts w:ascii="Arial" w:hAnsi="Arial" w:eastAsia="Times New Roman" w:cs="Arial"/>
                <w:b/>
                <w:b/>
                <w:bCs/>
                <w:sz w:val="20"/>
                <w:szCs w:val="20"/>
                <w:lang w:eastAsia="it-IT"/>
              </w:rPr>
            </w:pPr>
            <w:r>
              <w:rPr>
                <w:rFonts w:eastAsia="Times New Roman" w:cs="Arial" w:ascii="Arial" w:hAnsi="Arial"/>
                <w:b/>
                <w:bCs/>
                <w:sz w:val="20"/>
                <w:szCs w:val="20"/>
                <w:lang w:eastAsia="it-IT"/>
              </w:rPr>
            </w:r>
          </w:p>
        </w:tc>
        <w:tc>
          <w:tcPr>
            <w:tcW w:w="241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00" w:after="100"/>
              <w:rPr>
                <w:rFonts w:ascii="Arial" w:hAnsi="Arial" w:eastAsia="Times New Roman" w:cs="Arial"/>
                <w:b/>
                <w:b/>
                <w:bCs/>
                <w:sz w:val="20"/>
                <w:szCs w:val="20"/>
                <w:lang w:eastAsia="it-IT"/>
              </w:rPr>
            </w:pPr>
            <w:r>
              <w:rPr>
                <w:rFonts w:eastAsia="Times New Roman" w:cs="Arial" w:ascii="Arial" w:hAnsi="Arial"/>
                <w:b/>
                <w:bCs/>
                <w:sz w:val="20"/>
                <w:szCs w:val="20"/>
                <w:lang w:eastAsia="it-IT"/>
              </w:rPr>
              <w:t>Cessazione</w:t>
            </w:r>
          </w:p>
        </w:tc>
        <w:tc>
          <w:tcPr>
            <w:tcW w:w="199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00" w:after="100"/>
              <w:rPr>
                <w:rFonts w:ascii="Arial" w:hAnsi="Arial" w:eastAsia="Times New Roman" w:cs="Arial"/>
                <w:b/>
                <w:b/>
                <w:bCs/>
                <w:sz w:val="20"/>
                <w:szCs w:val="20"/>
                <w:lang w:eastAsia="it-IT"/>
              </w:rPr>
            </w:pPr>
            <w:r>
              <w:rPr>
                <w:rFonts w:eastAsia="Times New Roman" w:cs="Arial" w:ascii="Arial" w:hAnsi="Arial"/>
                <w:b/>
                <w:bCs/>
                <w:sz w:val="20"/>
                <w:szCs w:val="20"/>
                <w:lang w:eastAsia="it-IT"/>
              </w:rPr>
              <w:t>Comunicazione</w:t>
            </w:r>
          </w:p>
        </w:tc>
        <w:tc>
          <w:tcPr>
            <w:tcW w:w="331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napToGrid w:val="false"/>
              <w:spacing w:lineRule="auto" w:line="240" w:before="100" w:after="100"/>
              <w:rPr>
                <w:rFonts w:ascii="Arial" w:hAnsi="Arial" w:eastAsia="Times New Roman" w:cs="Arial"/>
                <w:b/>
                <w:b/>
                <w:bCs/>
                <w:sz w:val="20"/>
                <w:szCs w:val="20"/>
                <w:lang w:eastAsia="it-IT"/>
              </w:rPr>
            </w:pPr>
            <w:r>
              <w:rPr>
                <w:rFonts w:eastAsia="Times New Roman" w:cs="Arial" w:ascii="Arial" w:hAnsi="Arial"/>
                <w:b/>
                <w:bCs/>
                <w:sz w:val="20"/>
                <w:szCs w:val="20"/>
                <w:lang w:eastAsia="it-IT"/>
              </w:rPr>
            </w:r>
          </w:p>
        </w:tc>
        <w:tc>
          <w:tcPr>
            <w:tcW w:w="17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uppressAutoHyphens w:val="false"/>
              <w:snapToGrid w:val="false"/>
              <w:spacing w:lineRule="auto" w:line="240" w:before="100" w:after="100"/>
              <w:rPr>
                <w:rFonts w:ascii="Arial" w:hAnsi="Arial" w:eastAsia="Times New Roman" w:cs="Arial"/>
                <w:b/>
                <w:b/>
                <w:bCs/>
                <w:sz w:val="20"/>
                <w:szCs w:val="20"/>
                <w:lang w:eastAsia="it-IT"/>
              </w:rPr>
            </w:pPr>
            <w:r>
              <w:rPr>
                <w:rFonts w:eastAsia="Times New Roman" w:cs="Arial" w:ascii="Arial" w:hAnsi="Arial"/>
                <w:b/>
                <w:bCs/>
                <w:sz w:val="20"/>
                <w:szCs w:val="20"/>
                <w:lang w:eastAsia="it-IT"/>
              </w:rPr>
            </w:r>
          </w:p>
        </w:tc>
      </w:tr>
    </w:tbl>
    <w:p>
      <w:pPr>
        <w:pStyle w:val="Normal"/>
        <w:shd w:fill="FFFFFF" w:val="clear"/>
        <w:suppressAutoHyphens w:val="false"/>
        <w:spacing w:lineRule="auto" w:line="240" w:before="240" w:after="120"/>
        <w:ind w:right="-142" w:hanging="0"/>
        <w:jc w:val="both"/>
        <w:rPr/>
      </w:pPr>
      <w:r>
        <w:rPr>
          <w:rFonts w:eastAsia="Times New Roman" w:cs="Arial" w:ascii="Arial" w:hAnsi="Arial"/>
          <w:b/>
          <w:bCs/>
          <w:sz w:val="20"/>
          <w:szCs w:val="20"/>
          <w:lang w:eastAsia="it-IT"/>
        </w:rPr>
        <w:t>Alla</w:t>
      </w:r>
      <w:r>
        <w:rPr>
          <w:rFonts w:eastAsia="Times New Roman" w:cs="Arial" w:ascii="Arial" w:hAnsi="Arial"/>
          <w:bCs/>
          <w:sz w:val="20"/>
          <w:szCs w:val="20"/>
          <w:lang w:eastAsia="it-IT"/>
        </w:rPr>
        <w:t xml:space="preserve"> </w:t>
      </w:r>
      <w:r>
        <w:rPr>
          <w:rFonts w:eastAsia="Times New Roman" w:cs="Arial" w:ascii="Arial" w:hAnsi="Arial"/>
          <w:b/>
          <w:bCs/>
          <w:sz w:val="20"/>
          <w:szCs w:val="20"/>
          <w:lang w:eastAsia="it-IT"/>
        </w:rPr>
        <w:t>presentazione</w:t>
      </w:r>
      <w:r>
        <w:rPr>
          <w:rFonts w:eastAsia="Times New Roman" w:cs="Arial" w:ascii="Arial" w:hAnsi="Arial"/>
          <w:bCs/>
          <w:sz w:val="20"/>
          <w:szCs w:val="20"/>
          <w:lang w:eastAsia="it-IT"/>
        </w:rPr>
        <w:t xml:space="preserve"> </w:t>
      </w:r>
      <w:r>
        <w:rPr>
          <w:rFonts w:eastAsia="Times New Roman" w:cs="Arial" w:ascii="Arial" w:hAnsi="Arial"/>
          <w:b/>
          <w:bCs/>
          <w:sz w:val="20"/>
          <w:szCs w:val="20"/>
          <w:lang w:eastAsia="it-IT"/>
        </w:rPr>
        <w:t>dell’Istanza/Segnalazione/Comunicazione</w:t>
      </w:r>
      <w:r>
        <w:rPr>
          <w:rFonts w:eastAsia="Times New Roman" w:cs="Arial" w:ascii="Arial" w:hAnsi="Arial"/>
          <w:bCs/>
          <w:sz w:val="20"/>
          <w:szCs w:val="20"/>
          <w:lang w:eastAsia="it-IT"/>
        </w:rPr>
        <w:t xml:space="preserve"> </w:t>
      </w:r>
      <w:r>
        <w:rPr>
          <w:rFonts w:eastAsia="Times New Roman" w:cs="Arial" w:ascii="Arial" w:hAnsi="Arial"/>
          <w:b/>
          <w:bCs/>
          <w:sz w:val="20"/>
          <w:szCs w:val="20"/>
          <w:lang w:eastAsia="it-IT"/>
        </w:rPr>
        <w:t>è</w:t>
      </w:r>
      <w:r>
        <w:rPr>
          <w:rFonts w:eastAsia="Times New Roman" w:cs="Arial" w:ascii="Arial" w:hAnsi="Arial"/>
          <w:bCs/>
          <w:sz w:val="20"/>
          <w:szCs w:val="20"/>
          <w:lang w:eastAsia="it-IT"/>
        </w:rPr>
        <w:t xml:space="preserve"> </w:t>
      </w:r>
      <w:r>
        <w:rPr>
          <w:rFonts w:eastAsia="Times New Roman" w:cs="Arial" w:ascii="Arial" w:hAnsi="Arial"/>
          <w:b/>
          <w:bCs/>
          <w:sz w:val="20"/>
          <w:szCs w:val="20"/>
          <w:lang w:eastAsia="it-IT"/>
        </w:rPr>
        <w:t>rilasciata</w:t>
      </w:r>
      <w:r>
        <w:rPr>
          <w:rFonts w:eastAsia="Times New Roman" w:cs="Arial" w:ascii="Arial" w:hAnsi="Arial"/>
          <w:bCs/>
          <w:sz w:val="20"/>
          <w:szCs w:val="20"/>
          <w:lang w:eastAsia="it-IT"/>
        </w:rPr>
        <w:t xml:space="preserve"> </w:t>
      </w:r>
      <w:r>
        <w:rPr>
          <w:rFonts w:eastAsia="Times New Roman" w:cs="Arial" w:ascii="Arial" w:hAnsi="Arial"/>
          <w:b/>
          <w:bCs/>
          <w:sz w:val="20"/>
          <w:szCs w:val="20"/>
          <w:lang w:eastAsia="it-IT"/>
        </w:rPr>
        <w:t>immediatamente ricevuta</w:t>
      </w:r>
      <w:r>
        <w:rPr>
          <w:rFonts w:eastAsia="Times New Roman" w:cs="Arial" w:ascii="Arial" w:hAnsi="Arial"/>
          <w:bCs/>
          <w:sz w:val="20"/>
          <w:szCs w:val="20"/>
          <w:lang w:eastAsia="it-IT"/>
        </w:rPr>
        <w:t xml:space="preserve">, </w:t>
      </w:r>
      <w:r>
        <w:rPr>
          <w:rFonts w:eastAsia="Times New Roman" w:cs="Arial" w:ascii="Arial" w:hAnsi="Arial"/>
          <w:bCs/>
          <w:sz w:val="20"/>
          <w:szCs w:val="20"/>
          <w:highlight w:val="lightGray"/>
          <w:lang w:eastAsia="it-IT"/>
        </w:rPr>
        <w:t>anche in via telematica</w:t>
      </w:r>
      <w:r>
        <w:rPr>
          <w:rFonts w:eastAsia="Times New Roman" w:cs="Arial" w:ascii="Arial" w:hAnsi="Arial"/>
          <w:bCs/>
          <w:sz w:val="20"/>
          <w:szCs w:val="20"/>
          <w:lang w:eastAsia="it-IT"/>
        </w:rPr>
        <w:t>, la cui protocollazione coincide con l’effettiva presentazione da parte dell’interessato</w:t>
      </w:r>
      <w:r>
        <w:rPr>
          <w:rStyle w:val="FootnoteAnchor"/>
          <w:rFonts w:eastAsia="Times New Roman" w:cs="Arial" w:ascii="Arial" w:hAnsi="Arial"/>
          <w:bCs/>
          <w:sz w:val="20"/>
          <w:szCs w:val="20"/>
          <w:vertAlign w:val="superscript"/>
          <w:lang w:eastAsia="it-IT"/>
        </w:rPr>
        <w:footnoteReference w:id="8"/>
      </w:r>
      <w:r>
        <w:rPr>
          <w:rFonts w:eastAsia="Times New Roman" w:cs="Arial" w:ascii="Arial" w:hAnsi="Arial"/>
          <w:bCs/>
          <w:sz w:val="20"/>
          <w:szCs w:val="20"/>
          <w:lang w:eastAsia="it-IT"/>
        </w:rPr>
        <w:t>, con indicazione dei termini entro cui l’Amministrazione è tenuta, ove previsto, a rispondere o entro cui il silenzio equivale ad accoglimento dell’istanza. In caso di pratiche presentate ad ufficio diverso da quello competente, i termini dei controlli ex artt. 19, c.3 e 20, c.1, L. n. 241/90, decorrono dal loro ricevimento da parte dell’ufficio competente (art. 18bis, L. n. 241/90).</w:t>
      </w:r>
    </w:p>
    <w:p>
      <w:pPr>
        <w:pStyle w:val="Normal"/>
        <w:widowControl w:val="false"/>
        <w:suppressAutoHyphens w:val="false"/>
        <w:spacing w:lineRule="auto" w:line="240" w:before="120" w:after="240"/>
        <w:jc w:val="both"/>
        <w:rPr>
          <w:rFonts w:cs="Arial"/>
        </w:rPr>
      </w:pPr>
      <w:r>
        <w:rPr>
          <w:rFonts w:eastAsia="Arial" w:cs="Arial" w:ascii="Arial" w:hAnsi="Arial"/>
          <w:b/>
          <w:sz w:val="20"/>
          <w:szCs w:val="20"/>
          <w:lang w:eastAsia="it-IT"/>
        </w:rPr>
        <w:t>Elenco stati, qualità personali, fatti oggetto di dichiarazione sostitutiva necessari a corredo della Segnalazione/Comunicazione, con indicazione delle norme che ne prevedono la produzione</w:t>
      </w:r>
      <w:r>
        <w:rPr>
          <w:rFonts w:eastAsia="Arial" w:cs="Arial" w:ascii="Arial" w:hAnsi="Arial"/>
          <w:sz w:val="20"/>
          <w:szCs w:val="20"/>
          <w:lang w:eastAsia="it-IT"/>
        </w:rPr>
        <w:t xml:space="preserve"> (a</w:t>
      </w:r>
      <w:r>
        <w:rPr>
          <w:rFonts w:eastAsia="Arial" w:cs="Arial" w:ascii="Arial" w:hAnsi="Arial"/>
          <w:bCs/>
          <w:sz w:val="20"/>
          <w:szCs w:val="20"/>
          <w:lang w:eastAsia="it-IT"/>
        </w:rPr>
        <w:t>rt. 2,.c2, D.lgs. n. 126/2016</w:t>
      </w:r>
      <w:r>
        <w:rPr>
          <w:rFonts w:eastAsia="Arial" w:cs="Arial" w:ascii="Arial" w:hAnsi="Arial"/>
          <w:sz w:val="20"/>
          <w:szCs w:val="20"/>
          <w:lang w:eastAsia="it-IT"/>
        </w:rPr>
        <w:t xml:space="preserve">). </w:t>
      </w:r>
    </w:p>
    <w:tbl>
      <w:tblPr>
        <w:tblW w:w="9863" w:type="dxa"/>
        <w:jc w:val="left"/>
        <w:tblInd w:w="108"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5570"/>
        <w:gridCol w:w="4293"/>
      </w:tblGrid>
      <w:tr>
        <w:trPr/>
        <w:tc>
          <w:tcPr>
            <w:tcW w:w="557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20" w:after="120"/>
              <w:rPr>
                <w:rFonts w:ascii="Arial" w:hAnsi="Arial" w:eastAsia="Times New Roman" w:cs="Arial"/>
                <w:b/>
                <w:b/>
                <w:sz w:val="20"/>
                <w:szCs w:val="20"/>
                <w:lang w:eastAsia="it-IT"/>
              </w:rPr>
            </w:pPr>
            <w:r>
              <w:rPr>
                <w:rFonts w:eastAsia="Times New Roman" w:cs="Arial" w:ascii="Arial" w:hAnsi="Arial"/>
                <w:b/>
                <w:sz w:val="20"/>
                <w:szCs w:val="20"/>
                <w:lang w:eastAsia="it-IT"/>
              </w:rPr>
              <w:t>Stati, qualità personali e fatti oggetto di dichiarazione sostitutiva necessari a corredo della Segnalazione</w:t>
            </w:r>
          </w:p>
        </w:tc>
        <w:tc>
          <w:tcPr>
            <w:tcW w:w="42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uppressAutoHyphens w:val="false"/>
              <w:spacing w:lineRule="auto" w:line="240" w:before="120" w:after="120"/>
              <w:rPr>
                <w:rFonts w:ascii="Arial" w:hAnsi="Arial" w:eastAsia="Times New Roman" w:cs="Arial"/>
                <w:b/>
                <w:b/>
                <w:sz w:val="20"/>
                <w:szCs w:val="20"/>
                <w:lang w:eastAsia="it-IT"/>
              </w:rPr>
            </w:pPr>
            <w:r>
              <w:rPr>
                <w:rFonts w:eastAsia="Times New Roman" w:cs="Arial" w:ascii="Arial" w:hAnsi="Arial"/>
                <w:b/>
                <w:sz w:val="20"/>
                <w:szCs w:val="20"/>
                <w:lang w:eastAsia="it-IT"/>
              </w:rPr>
              <w:t>Norme che ne prevedono la produzione</w:t>
            </w:r>
          </w:p>
        </w:tc>
      </w:tr>
      <w:tr>
        <w:trPr/>
        <w:tc>
          <w:tcPr>
            <w:tcW w:w="557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20" w:after="120"/>
              <w:rPr>
                <w:rFonts w:ascii="Arial" w:hAnsi="Arial" w:eastAsia="Times New Roman" w:cs="Arial"/>
                <w:sz w:val="20"/>
                <w:szCs w:val="20"/>
                <w:lang w:eastAsia="it-IT"/>
              </w:rPr>
            </w:pPr>
            <w:r>
              <w:rPr>
                <w:rFonts w:eastAsia="Times New Roman" w:cs="Arial" w:ascii="Arial" w:hAnsi="Arial"/>
                <w:sz w:val="20"/>
                <w:szCs w:val="20"/>
                <w:lang w:eastAsia="it-IT"/>
              </w:rPr>
              <w:t xml:space="preserve">Dati identificativi dell’impresa </w:t>
            </w:r>
          </w:p>
        </w:tc>
        <w:tc>
          <w:tcPr>
            <w:tcW w:w="42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widowControl w:val="false"/>
              <w:tabs>
                <w:tab w:val="left" w:pos="7371" w:leader="none"/>
                <w:tab w:val="left" w:pos="9639" w:leader="none"/>
              </w:tabs>
              <w:suppressAutoHyphens w:val="false"/>
              <w:spacing w:lineRule="auto" w:line="240" w:before="120" w:after="120"/>
              <w:rPr>
                <w:rFonts w:ascii="Arial" w:hAnsi="Arial" w:eastAsia="Times New Roman" w:cs="Arial"/>
                <w:sz w:val="20"/>
                <w:szCs w:val="20"/>
                <w:lang w:eastAsia="it-IT"/>
              </w:rPr>
            </w:pPr>
            <w:r>
              <w:rPr>
                <w:rFonts w:eastAsia="Times New Roman" w:cs="Arial" w:ascii="Arial" w:hAnsi="Arial"/>
                <w:sz w:val="20"/>
                <w:szCs w:val="20"/>
              </w:rPr>
              <w:t xml:space="preserve">Art. 2195 codice </w:t>
            </w:r>
          </w:p>
        </w:tc>
      </w:tr>
      <w:tr>
        <w:trPr/>
        <w:tc>
          <w:tcPr>
            <w:tcW w:w="557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20" w:after="120"/>
              <w:rPr>
                <w:rFonts w:ascii="Arial" w:hAnsi="Arial" w:eastAsia="Arial" w:cs="Arial"/>
                <w:sz w:val="20"/>
                <w:szCs w:val="20"/>
                <w:lang w:eastAsia="it-IT"/>
              </w:rPr>
            </w:pPr>
            <w:r>
              <w:rPr>
                <w:rFonts w:eastAsia="Times New Roman" w:cs="Arial" w:ascii="Arial" w:hAnsi="Arial"/>
                <w:sz w:val="20"/>
                <w:szCs w:val="20"/>
                <w:lang w:eastAsia="it-IT"/>
              </w:rPr>
              <w:t>Qualità rivestita dal titolare dell’impresa</w:t>
            </w:r>
          </w:p>
        </w:tc>
        <w:tc>
          <w:tcPr>
            <w:tcW w:w="42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keepNext w:val="true"/>
              <w:numPr>
                <w:ilvl w:val="0"/>
                <w:numId w:val="0"/>
              </w:numPr>
              <w:suppressAutoHyphens w:val="false"/>
              <w:spacing w:lineRule="auto" w:line="240" w:before="120" w:after="120"/>
              <w:outlineLvl w:val="0"/>
              <w:rPr>
                <w:rFonts w:ascii="Arial" w:hAnsi="Arial" w:eastAsia="Times New Roman" w:cs="Arial"/>
                <w:sz w:val="20"/>
                <w:szCs w:val="20"/>
              </w:rPr>
            </w:pPr>
            <w:r>
              <w:rPr>
                <w:rFonts w:eastAsia="Times New Roman" w:cs="Arial" w:ascii="Arial" w:hAnsi="Arial"/>
                <w:sz w:val="20"/>
                <w:szCs w:val="20"/>
                <w:lang w:eastAsia="it-IT"/>
              </w:rPr>
              <w:t>Art. 2082 codice civile</w:t>
            </w:r>
          </w:p>
        </w:tc>
      </w:tr>
      <w:tr>
        <w:trPr/>
        <w:tc>
          <w:tcPr>
            <w:tcW w:w="557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20" w:after="120"/>
              <w:rPr>
                <w:rFonts w:ascii="Arial" w:hAnsi="Arial" w:eastAsia="Times New Roman" w:cs="Arial"/>
                <w:sz w:val="20"/>
                <w:szCs w:val="20"/>
                <w:lang w:eastAsia="it-IT"/>
              </w:rPr>
            </w:pPr>
            <w:r>
              <w:rPr>
                <w:rFonts w:eastAsia="Times New Roman" w:cs="Arial" w:ascii="Arial" w:hAnsi="Arial"/>
                <w:sz w:val="20"/>
                <w:szCs w:val="20"/>
                <w:lang w:eastAsia="it-IT"/>
              </w:rPr>
              <w:t>Ubicazione esercizio e tipologia attività</w:t>
            </w:r>
          </w:p>
        </w:tc>
        <w:tc>
          <w:tcPr>
            <w:tcW w:w="42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uppressAutoHyphens w:val="false"/>
              <w:spacing w:lineRule="auto" w:line="240" w:before="120" w:after="120"/>
              <w:rPr>
                <w:rFonts w:ascii="Arial" w:hAnsi="Arial" w:eastAsia="Times New Roman" w:cs="Arial"/>
                <w:sz w:val="20"/>
                <w:szCs w:val="20"/>
                <w:lang w:eastAsia="it-IT"/>
              </w:rPr>
            </w:pPr>
            <w:r>
              <w:rPr>
                <w:rFonts w:eastAsia="Times New Roman" w:cs="Arial" w:ascii="Arial" w:hAnsi="Arial"/>
                <w:sz w:val="20"/>
                <w:szCs w:val="20"/>
                <w:lang w:eastAsia="it-IT"/>
              </w:rPr>
              <w:t>Norme di prevenzione incendi e ambientali</w:t>
            </w:r>
          </w:p>
        </w:tc>
      </w:tr>
      <w:tr>
        <w:trPr/>
        <w:tc>
          <w:tcPr>
            <w:tcW w:w="557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20" w:after="120"/>
              <w:rPr>
                <w:rFonts w:ascii="Arial" w:hAnsi="Arial" w:eastAsia="Times New Roman" w:cs="Arial"/>
                <w:sz w:val="20"/>
                <w:szCs w:val="20"/>
                <w:lang w:eastAsia="it-IT"/>
              </w:rPr>
            </w:pPr>
            <w:r>
              <w:rPr>
                <w:rFonts w:eastAsia="Times New Roman" w:cs="Arial" w:ascii="Arial" w:hAnsi="Arial"/>
                <w:sz w:val="20"/>
                <w:szCs w:val="20"/>
                <w:lang w:eastAsia="it-IT"/>
              </w:rPr>
              <w:t>Rispetto norme urbanistiche, edilizie, di destinazione d’uso, igienico-sanitarie</w:t>
            </w:r>
            <w:r>
              <w:rPr>
                <w:rStyle w:val="FootnoteCharacters"/>
                <w:rStyle w:val="FootnoteAnchor"/>
                <w:rFonts w:eastAsia="Times New Roman" w:cs="Arial" w:ascii="Arial" w:hAnsi="Arial"/>
                <w:sz w:val="20"/>
                <w:szCs w:val="20"/>
                <w:lang w:eastAsia="it-IT"/>
              </w:rPr>
              <w:footnoteReference w:id="9"/>
            </w:r>
          </w:p>
        </w:tc>
        <w:tc>
          <w:tcPr>
            <w:tcW w:w="42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uppressAutoHyphens w:val="false"/>
              <w:spacing w:lineRule="auto" w:line="240" w:before="120" w:after="120"/>
              <w:rPr>
                <w:rFonts w:ascii="Arial" w:hAnsi="Arial" w:eastAsia="Times New Roman" w:cs="Arial"/>
                <w:sz w:val="20"/>
                <w:szCs w:val="20"/>
                <w:lang w:eastAsia="it-IT"/>
              </w:rPr>
            </w:pPr>
            <w:r>
              <w:rPr>
                <w:rFonts w:eastAsia="Times New Roman" w:cs="Arial" w:ascii="Arial" w:hAnsi="Arial"/>
                <w:sz w:val="20"/>
                <w:szCs w:val="20"/>
                <w:lang w:eastAsia="it-IT"/>
              </w:rPr>
              <w:t>Disposizioni urbanistiche e igienico-sanitarie comunali</w:t>
            </w:r>
          </w:p>
        </w:tc>
      </w:tr>
      <w:tr>
        <w:trPr/>
        <w:tc>
          <w:tcPr>
            <w:tcW w:w="557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20" w:after="120"/>
              <w:rPr>
                <w:rFonts w:ascii="Arial" w:hAnsi="Arial" w:eastAsia="Times New Roman" w:cs="Arial"/>
                <w:sz w:val="20"/>
                <w:szCs w:val="20"/>
                <w:lang w:eastAsia="it-IT"/>
              </w:rPr>
            </w:pPr>
            <w:r>
              <w:rPr>
                <w:rFonts w:eastAsia="Times New Roman" w:cs="Arial" w:ascii="Arial" w:hAnsi="Arial"/>
                <w:sz w:val="20"/>
                <w:szCs w:val="20"/>
                <w:lang w:eastAsia="it-IT"/>
              </w:rPr>
              <w:t>Assenza cause di decadenza o sospensione di cui al libro primo, titolo primo D.lgs. 06/09/2011, n. 159 (Legge antimafia)</w:t>
            </w:r>
            <w:r>
              <w:rPr>
                <w:rStyle w:val="FootnoteCharacters"/>
                <w:rStyle w:val="FootnoteAnchor"/>
                <w:rFonts w:eastAsia="Times New Roman" w:cs="Arial" w:ascii="Arial" w:hAnsi="Arial"/>
                <w:sz w:val="20"/>
                <w:szCs w:val="20"/>
                <w:lang w:eastAsia="it-IT"/>
              </w:rPr>
              <w:footnoteReference w:id="10"/>
            </w:r>
          </w:p>
        </w:tc>
        <w:tc>
          <w:tcPr>
            <w:tcW w:w="42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uppressAutoHyphens w:val="false"/>
              <w:spacing w:lineRule="auto" w:line="240" w:before="120" w:after="120"/>
              <w:rPr>
                <w:rFonts w:ascii="Arial" w:hAnsi="Arial" w:eastAsia="Arial" w:cs="Arial"/>
                <w:sz w:val="20"/>
                <w:szCs w:val="20"/>
                <w:lang w:val="en-US" w:eastAsia="it-IT"/>
              </w:rPr>
            </w:pPr>
            <w:r>
              <w:rPr>
                <w:rFonts w:eastAsia="Times New Roman" w:cs="Arial" w:ascii="Arial" w:hAnsi="Arial"/>
                <w:sz w:val="20"/>
                <w:szCs w:val="20"/>
                <w:lang w:val="en-US" w:eastAsia="it-IT"/>
              </w:rPr>
              <w:t>Art. 67, c.1 lett. A), D.lgs. N. 159/2011</w:t>
            </w:r>
          </w:p>
        </w:tc>
      </w:tr>
      <w:tr>
        <w:trPr/>
        <w:tc>
          <w:tcPr>
            <w:tcW w:w="557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widowControl w:val="false"/>
              <w:suppressAutoHyphens w:val="false"/>
              <w:spacing w:lineRule="auto" w:line="240" w:before="120" w:after="120"/>
              <w:rPr>
                <w:rFonts w:ascii="Arial" w:hAnsi="Arial" w:eastAsia="Arial" w:cs="Arial"/>
                <w:color w:val="000000"/>
                <w:sz w:val="20"/>
                <w:szCs w:val="20"/>
                <w:lang w:eastAsia="it-IT"/>
              </w:rPr>
            </w:pPr>
            <w:r>
              <w:rPr>
                <w:rFonts w:eastAsia="Times New Roman" w:cs="Arial" w:ascii="Arial" w:hAnsi="Arial"/>
                <w:sz w:val="20"/>
                <w:szCs w:val="20"/>
                <w:lang w:eastAsia="it-IT"/>
              </w:rPr>
              <w:t>Conformità attrezzature alle prescrizioni delle vigenti normative</w:t>
            </w:r>
            <w:r>
              <w:rPr>
                <w:rStyle w:val="FootnoteCharacters"/>
                <w:rStyle w:val="FootnoteAnchor"/>
                <w:rFonts w:eastAsia="Times New Roman" w:cs="Arial" w:ascii="Arial" w:hAnsi="Arial"/>
                <w:sz w:val="20"/>
                <w:szCs w:val="20"/>
                <w:lang w:eastAsia="it-IT"/>
              </w:rPr>
              <w:footnoteReference w:id="11"/>
            </w:r>
          </w:p>
        </w:tc>
        <w:tc>
          <w:tcPr>
            <w:tcW w:w="42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uppressAutoHyphens w:val="false"/>
              <w:spacing w:lineRule="auto" w:line="240" w:before="120" w:after="120"/>
              <w:rPr>
                <w:rFonts w:ascii="Arial" w:hAnsi="Arial" w:eastAsia="Times New Roman" w:cs="Arial"/>
                <w:sz w:val="20"/>
                <w:szCs w:val="20"/>
                <w:lang w:eastAsia="it-IT"/>
              </w:rPr>
            </w:pPr>
            <w:r>
              <w:rPr>
                <w:rFonts w:eastAsia="Times New Roman" w:cs="Arial" w:ascii="Arial" w:hAnsi="Arial"/>
                <w:sz w:val="20"/>
                <w:szCs w:val="20"/>
                <w:lang w:eastAsia="it-IT"/>
              </w:rPr>
              <w:t>Normative di sicurezza settoriali</w:t>
            </w:r>
          </w:p>
        </w:tc>
      </w:tr>
      <w:tr>
        <w:trPr/>
        <w:tc>
          <w:tcPr>
            <w:tcW w:w="557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20" w:after="120"/>
              <w:rPr>
                <w:rFonts w:ascii="Arial" w:hAnsi="Arial" w:eastAsia="Times New Roman" w:cs="Arial"/>
                <w:bCs/>
                <w:sz w:val="20"/>
                <w:szCs w:val="20"/>
                <w:lang w:eastAsia="it-IT"/>
              </w:rPr>
            </w:pPr>
            <w:r>
              <w:rPr>
                <w:rFonts w:eastAsia="Times New Roman" w:cs="Arial" w:ascii="Arial" w:hAnsi="Arial"/>
                <w:sz w:val="20"/>
                <w:szCs w:val="20"/>
                <w:lang w:eastAsia="it-IT"/>
              </w:rPr>
              <w:t>Rispetto norme sulla sicurezza nei luoghi di lavoro</w:t>
            </w:r>
            <w:r>
              <w:rPr>
                <w:rStyle w:val="FootnoteCharacters"/>
                <w:rStyle w:val="FootnoteAnchor"/>
                <w:rFonts w:eastAsia="Times New Roman" w:cs="Arial" w:ascii="Arial" w:hAnsi="Arial"/>
                <w:sz w:val="20"/>
                <w:szCs w:val="20"/>
                <w:lang w:eastAsia="it-IT"/>
              </w:rPr>
              <w:footnoteReference w:id="12"/>
            </w:r>
          </w:p>
        </w:tc>
        <w:tc>
          <w:tcPr>
            <w:tcW w:w="42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widowControl w:val="false"/>
              <w:suppressAutoHyphens w:val="false"/>
              <w:spacing w:lineRule="auto" w:line="240" w:before="120" w:after="120"/>
              <w:rPr>
                <w:rFonts w:ascii="Arial" w:hAnsi="Arial" w:eastAsia="Times New Roman" w:cs="Arial"/>
                <w:bCs/>
                <w:sz w:val="20"/>
                <w:szCs w:val="20"/>
                <w:lang w:eastAsia="it-IT"/>
              </w:rPr>
            </w:pPr>
            <w:r>
              <w:rPr>
                <w:rFonts w:eastAsia="Times New Roman" w:cs="Arial" w:ascii="Arial" w:hAnsi="Arial"/>
                <w:sz w:val="20"/>
                <w:szCs w:val="20"/>
                <w:lang w:eastAsia="it-IT"/>
              </w:rPr>
              <w:t>D.lgs. N. 81/2008</w:t>
            </w:r>
          </w:p>
        </w:tc>
      </w:tr>
      <w:tr>
        <w:trPr/>
        <w:tc>
          <w:tcPr>
            <w:tcW w:w="557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20" w:after="120"/>
              <w:rPr>
                <w:rFonts w:ascii="Arial" w:hAnsi="Arial" w:eastAsia="Times New Roman" w:cs="Arial"/>
                <w:sz w:val="20"/>
                <w:szCs w:val="20"/>
                <w:lang w:eastAsia="it-IT"/>
              </w:rPr>
            </w:pPr>
            <w:r>
              <w:rPr>
                <w:rFonts w:eastAsia="Times New Roman" w:cs="Arial" w:ascii="Arial" w:hAnsi="Arial"/>
                <w:sz w:val="20"/>
                <w:szCs w:val="20"/>
                <w:lang w:eastAsia="it-IT"/>
              </w:rPr>
              <w:t xml:space="preserve">Rispetto norme di acustica </w:t>
            </w:r>
            <w:r>
              <w:rPr>
                <w:rStyle w:val="FootnoteCharacters"/>
                <w:rStyle w:val="FootnoteAnchor"/>
                <w:rFonts w:eastAsia="Times New Roman" w:cs="Arial" w:ascii="Arial" w:hAnsi="Arial"/>
                <w:sz w:val="20"/>
                <w:szCs w:val="20"/>
                <w:lang w:eastAsia="it-IT"/>
              </w:rPr>
              <w:footnoteReference w:id="13"/>
            </w:r>
          </w:p>
        </w:tc>
        <w:tc>
          <w:tcPr>
            <w:tcW w:w="42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uppressAutoHyphens w:val="false"/>
              <w:spacing w:lineRule="auto" w:line="240" w:before="120" w:after="120"/>
              <w:rPr>
                <w:rFonts w:ascii="Arial" w:hAnsi="Arial" w:eastAsia="Times New Roman" w:cs="Arial"/>
                <w:bCs/>
                <w:sz w:val="20"/>
                <w:szCs w:val="20"/>
                <w:lang w:val="en-US" w:eastAsia="it-IT"/>
              </w:rPr>
            </w:pPr>
            <w:r>
              <w:rPr>
                <w:rFonts w:eastAsia="Times New Roman" w:cs="Arial" w:ascii="Arial" w:hAnsi="Arial"/>
                <w:bCs/>
                <w:sz w:val="20"/>
                <w:szCs w:val="20"/>
                <w:lang w:val="en-US" w:eastAsia="it-IT"/>
              </w:rPr>
              <w:t>L. N. 447/1995, art. 8</w:t>
            </w:r>
          </w:p>
        </w:tc>
      </w:tr>
      <w:tr>
        <w:trPr/>
        <w:tc>
          <w:tcPr>
            <w:tcW w:w="557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20" w:after="120"/>
              <w:rPr>
                <w:rFonts w:ascii="Arial" w:hAnsi="Arial" w:eastAsia="Times New Roman" w:cs="Arial"/>
                <w:sz w:val="20"/>
                <w:szCs w:val="20"/>
                <w:lang w:eastAsia="it-IT"/>
              </w:rPr>
            </w:pPr>
            <w:r>
              <w:rPr>
                <w:rFonts w:eastAsia="Times New Roman" w:cs="Arial" w:ascii="Arial" w:hAnsi="Arial"/>
                <w:sz w:val="20"/>
                <w:szCs w:val="20"/>
                <w:lang w:eastAsia="it-IT"/>
              </w:rPr>
              <w:t>Rispetto norme in materia di scarichi di acque reflue ed emissioni in atmosfera</w:t>
            </w:r>
            <w:r>
              <w:rPr>
                <w:rStyle w:val="FootnoteCharacters"/>
                <w:rStyle w:val="FootnoteAnchor"/>
                <w:rFonts w:eastAsia="Times New Roman" w:cs="Arial" w:ascii="Arial" w:hAnsi="Arial"/>
                <w:sz w:val="20"/>
                <w:szCs w:val="20"/>
                <w:lang w:eastAsia="it-IT"/>
              </w:rPr>
              <w:footnoteReference w:id="14"/>
            </w:r>
          </w:p>
        </w:tc>
        <w:tc>
          <w:tcPr>
            <w:tcW w:w="42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uppressAutoHyphens w:val="false"/>
              <w:spacing w:lineRule="auto" w:line="240" w:before="120" w:after="120"/>
              <w:rPr>
                <w:rFonts w:ascii="Arial" w:hAnsi="Arial" w:eastAsia="Times New Roman" w:cs="Arial"/>
                <w:bCs/>
                <w:sz w:val="20"/>
                <w:szCs w:val="20"/>
                <w:lang w:eastAsia="it-IT"/>
              </w:rPr>
            </w:pPr>
            <w:r>
              <w:rPr>
                <w:rFonts w:eastAsia="Times New Roman" w:cs="Arial" w:ascii="Arial" w:hAnsi="Arial"/>
                <w:bCs/>
                <w:sz w:val="20"/>
                <w:szCs w:val="20"/>
                <w:lang w:eastAsia="it-IT"/>
              </w:rPr>
              <w:t>Art.124, art. 272, c.2 e parte ii, allegato iv alla parte v, art. 269 e d.p.r. n. 59/2013, art. 7 e allegato i, lett. B)</w:t>
            </w:r>
          </w:p>
        </w:tc>
      </w:tr>
      <w:tr>
        <w:trPr/>
        <w:tc>
          <w:tcPr>
            <w:tcW w:w="557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20" w:after="120"/>
              <w:rPr>
                <w:rFonts w:ascii="Arial" w:hAnsi="Arial" w:eastAsia="Times New Roman" w:cs="Arial"/>
                <w:b/>
                <w:b/>
                <w:bCs/>
                <w:sz w:val="20"/>
                <w:szCs w:val="20"/>
                <w:lang w:eastAsia="it-IT"/>
              </w:rPr>
            </w:pPr>
            <w:r>
              <w:rPr>
                <w:rFonts w:eastAsia="Times New Roman" w:cs="Arial" w:ascii="Arial" w:hAnsi="Arial"/>
                <w:sz w:val="20"/>
                <w:szCs w:val="20"/>
                <w:lang w:eastAsia="it-IT"/>
              </w:rPr>
              <w:t xml:space="preserve">Rispetto norme antincendio, in caso </w:t>
            </w:r>
            <w:r>
              <w:rPr>
                <w:rFonts w:eastAsia="Times New Roman" w:cs="Arial" w:ascii="Arial" w:hAnsi="Arial"/>
                <w:bCs/>
                <w:sz w:val="20"/>
                <w:szCs w:val="20"/>
                <w:lang w:eastAsia="it-IT"/>
              </w:rPr>
              <w:t>di tipografie e litografie, stampa in offset ed attività similari con oltre cinque addetti</w:t>
            </w:r>
            <w:r>
              <w:rPr>
                <w:rStyle w:val="FootnoteCharacters"/>
                <w:rStyle w:val="FootnoteAnchor"/>
                <w:rFonts w:eastAsia="Times New Roman" w:cs="Arial" w:ascii="Arial" w:hAnsi="Arial"/>
                <w:sz w:val="20"/>
                <w:szCs w:val="20"/>
                <w:lang w:eastAsia="it-IT"/>
              </w:rPr>
              <w:footnoteReference w:id="15"/>
            </w:r>
          </w:p>
        </w:tc>
        <w:tc>
          <w:tcPr>
            <w:tcW w:w="42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uppressAutoHyphens w:val="false"/>
              <w:spacing w:lineRule="auto" w:line="240" w:before="120" w:after="120"/>
              <w:rPr>
                <w:rFonts w:ascii="Arial" w:hAnsi="Arial" w:eastAsia="Times New Roman" w:cs="Arial"/>
                <w:bCs/>
                <w:sz w:val="20"/>
                <w:szCs w:val="20"/>
                <w:lang w:eastAsia="it-IT"/>
              </w:rPr>
            </w:pPr>
            <w:r>
              <w:rPr>
                <w:rFonts w:eastAsia="Times New Roman" w:cs="Arial" w:ascii="Arial" w:hAnsi="Arial"/>
                <w:bCs/>
                <w:sz w:val="20"/>
                <w:szCs w:val="20"/>
                <w:lang w:eastAsia="it-IT"/>
              </w:rPr>
              <w:t>D.p.r. n. 151/2011 – allegato i, punto 76</w:t>
            </w:r>
          </w:p>
        </w:tc>
      </w:tr>
      <w:tr>
        <w:trPr>
          <w:trHeight w:val="234" w:hRule="atLeast"/>
        </w:trPr>
        <w:tc>
          <w:tcPr>
            <w:tcW w:w="557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20" w:after="120"/>
              <w:rPr>
                <w:rFonts w:ascii="Arial" w:hAnsi="Arial" w:eastAsia="Times New Roman" w:cs="Arial"/>
                <w:sz w:val="20"/>
                <w:szCs w:val="20"/>
                <w:lang w:eastAsia="it-IT"/>
              </w:rPr>
            </w:pPr>
            <w:r>
              <w:rPr>
                <w:rFonts w:eastAsia="Times New Roman" w:cs="Arial" w:ascii="Arial" w:hAnsi="Arial"/>
                <w:sz w:val="20"/>
                <w:szCs w:val="20"/>
                <w:lang w:eastAsia="it-IT"/>
              </w:rPr>
              <w:t>Prestazione del consenso al trattamento dei dati personali</w:t>
            </w:r>
          </w:p>
        </w:tc>
        <w:tc>
          <w:tcPr>
            <w:tcW w:w="42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uppressAutoHyphens w:val="false"/>
              <w:spacing w:lineRule="auto" w:line="240" w:before="120" w:after="120"/>
              <w:rPr>
                <w:rFonts w:ascii="Arial" w:hAnsi="Arial" w:eastAsia="Times New Roman" w:cs="Arial"/>
                <w:sz w:val="20"/>
                <w:szCs w:val="20"/>
                <w:lang w:val="en-US" w:eastAsia="it-IT"/>
              </w:rPr>
            </w:pPr>
            <w:r>
              <w:rPr>
                <w:rFonts w:eastAsia="Times New Roman" w:cs="Arial" w:ascii="Arial" w:hAnsi="Arial"/>
                <w:sz w:val="20"/>
                <w:szCs w:val="20"/>
                <w:lang w:val="en-US" w:eastAsia="it-IT"/>
              </w:rPr>
              <w:t>Art. 13, d.lgs. N. 196/2003</w:t>
            </w:r>
          </w:p>
        </w:tc>
      </w:tr>
      <w:tr>
        <w:trPr/>
        <w:tc>
          <w:tcPr>
            <w:tcW w:w="557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20" w:after="120"/>
              <w:rPr>
                <w:rFonts w:ascii="Arial" w:hAnsi="Arial" w:eastAsia="Times New Roman" w:cs="Arial"/>
                <w:b/>
                <w:b/>
                <w:sz w:val="20"/>
                <w:szCs w:val="20"/>
                <w:lang w:eastAsia="it-IT"/>
              </w:rPr>
            </w:pPr>
            <w:r>
              <w:rPr>
                <w:rFonts w:eastAsia="Times New Roman" w:cs="Arial" w:ascii="Arial" w:hAnsi="Arial"/>
                <w:iCs/>
                <w:sz w:val="20"/>
                <w:szCs w:val="20"/>
                <w:lang w:eastAsia="it-IT"/>
              </w:rPr>
              <w:t xml:space="preserve">Dichiarazione </w:t>
            </w:r>
            <w:r>
              <w:rPr>
                <w:rFonts w:eastAsia="Arial" w:cs="Arial" w:ascii="Arial" w:hAnsi="Arial"/>
                <w:color w:val="000000"/>
                <w:sz w:val="20"/>
                <w:szCs w:val="20"/>
                <w:lang w:eastAsia="it-IT"/>
              </w:rPr>
              <w:t>rispetto disposizioni D.P.R. n. 445/2000</w:t>
            </w:r>
          </w:p>
        </w:tc>
        <w:tc>
          <w:tcPr>
            <w:tcW w:w="42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uppressAutoHyphens w:val="false"/>
              <w:spacing w:lineRule="auto" w:line="240" w:before="120" w:after="120"/>
              <w:rPr>
                <w:rFonts w:ascii="Arial" w:hAnsi="Arial" w:eastAsia="Times New Roman" w:cs="Arial"/>
                <w:sz w:val="20"/>
                <w:szCs w:val="20"/>
                <w:lang w:eastAsia="it-IT"/>
              </w:rPr>
            </w:pPr>
            <w:r>
              <w:rPr>
                <w:rFonts w:eastAsia="Times New Roman" w:cs="Arial" w:ascii="Arial" w:hAnsi="Arial"/>
                <w:iCs/>
                <w:sz w:val="20"/>
                <w:szCs w:val="20"/>
                <w:lang w:eastAsia="it-IT"/>
              </w:rPr>
              <w:t>Art. 71 e ss. Del DPR n. 445/2000</w:t>
            </w:r>
          </w:p>
        </w:tc>
      </w:tr>
      <w:tr>
        <w:trPr/>
        <w:tc>
          <w:tcPr>
            <w:tcW w:w="557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pacing w:lineRule="auto" w:line="240" w:before="120" w:after="120"/>
              <w:rPr>
                <w:rFonts w:ascii="Arial" w:hAnsi="Arial" w:eastAsia="Times New Roman" w:cs="Arial"/>
                <w:sz w:val="20"/>
                <w:szCs w:val="20"/>
                <w:lang w:eastAsia="it-IT"/>
              </w:rPr>
            </w:pPr>
            <w:r>
              <w:rPr>
                <w:rFonts w:eastAsia="Times New Roman" w:cs="Arial" w:ascii="Arial" w:hAnsi="Arial"/>
                <w:sz w:val="20"/>
                <w:szCs w:val="20"/>
                <w:lang w:eastAsia="it-IT"/>
              </w:rPr>
              <w:t>Dichiarazioni persone tenute (amministratori, soci) – solo per società, associazioni, organismi collettivi</w:t>
            </w:r>
          </w:p>
        </w:tc>
        <w:tc>
          <w:tcPr>
            <w:tcW w:w="42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widowControl w:val="false"/>
              <w:suppressAutoHyphens w:val="false"/>
              <w:spacing w:lineRule="auto" w:line="240" w:before="120" w:after="120"/>
              <w:rPr>
                <w:rFonts w:ascii="Arial" w:hAnsi="Arial" w:eastAsia="Times New Roman" w:cs="Arial"/>
                <w:sz w:val="20"/>
                <w:szCs w:val="20"/>
                <w:lang w:eastAsia="it-IT"/>
              </w:rPr>
            </w:pPr>
            <w:r>
              <w:rPr>
                <w:rFonts w:eastAsia="Times New Roman" w:cs="Arial" w:ascii="Arial" w:hAnsi="Arial"/>
                <w:sz w:val="20"/>
                <w:szCs w:val="20"/>
                <w:lang w:eastAsia="it-IT"/>
              </w:rPr>
              <w:t>Artt. 67 e 85, d.lgs. N. 159/2011</w:t>
            </w:r>
          </w:p>
        </w:tc>
      </w:tr>
      <w:tr>
        <w:trPr/>
        <w:tc>
          <w:tcPr>
            <w:tcW w:w="557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pacing w:lineRule="auto" w:line="240" w:before="120" w:after="120"/>
              <w:rPr>
                <w:rFonts w:ascii="Arial" w:hAnsi="Arial" w:eastAsia="Times New Roman" w:cs="Arial"/>
                <w:sz w:val="20"/>
                <w:szCs w:val="20"/>
                <w:lang w:eastAsia="it-IT"/>
              </w:rPr>
            </w:pPr>
            <w:r>
              <w:rPr>
                <w:rFonts w:eastAsia="Arial" w:cs="Arial" w:ascii="Arial" w:hAnsi="Arial"/>
                <w:color w:val="000000"/>
                <w:sz w:val="20"/>
                <w:szCs w:val="20"/>
                <w:lang w:eastAsia="it-IT"/>
              </w:rPr>
              <w:t>Impegno ad allegare copia della documentazione richiesta dalla modulistica comunale</w:t>
            </w:r>
          </w:p>
        </w:tc>
        <w:tc>
          <w:tcPr>
            <w:tcW w:w="42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widowControl w:val="false"/>
              <w:suppressAutoHyphens w:val="false"/>
              <w:spacing w:lineRule="auto" w:line="240" w:before="120" w:after="120"/>
              <w:rPr>
                <w:rFonts w:ascii="Arial" w:hAnsi="Arial" w:eastAsia="Times New Roman" w:cs="Arial"/>
                <w:sz w:val="20"/>
                <w:szCs w:val="20"/>
                <w:lang w:val="en-US" w:eastAsia="it-IT"/>
              </w:rPr>
            </w:pPr>
            <w:r>
              <w:rPr>
                <w:rFonts w:eastAsia="Arial" w:cs="Arial" w:ascii="Arial" w:hAnsi="Arial"/>
                <w:sz w:val="20"/>
                <w:szCs w:val="20"/>
                <w:lang w:val="en-US" w:eastAsia="it-IT"/>
              </w:rPr>
              <w:t>Art. 2, c.2, d.lgs. N. 126/2016</w:t>
            </w:r>
          </w:p>
        </w:tc>
      </w:tr>
    </w:tbl>
    <w:p>
      <w:pPr>
        <w:pStyle w:val="Normal"/>
        <w:suppressAutoHyphens w:val="false"/>
        <w:spacing w:lineRule="auto" w:line="240" w:before="120" w:after="120"/>
        <w:ind w:right="-142" w:hanging="0"/>
        <w:jc w:val="both"/>
        <w:rPr/>
      </w:pPr>
      <w:r>
        <w:rPr>
          <w:rFonts w:eastAsia="Times New Roman" w:cs="Arial" w:ascii="Arial" w:hAnsi="Arial"/>
          <w:b/>
          <w:sz w:val="20"/>
          <w:szCs w:val="20"/>
          <w:lang w:eastAsia="it-IT"/>
        </w:rPr>
        <w:t>N.B. Per questa tipologia di attività non sono previste attestazioni/asseverazioni di tecnici abilitati/dichiarazioni di conformità delle Agenzie delle imprese, necessari a corredo della Segnalazione/Comunicazione.</w:t>
      </w:r>
    </w:p>
    <w:p>
      <w:pPr>
        <w:pStyle w:val="Normal"/>
        <w:shd w:fill="FFFFFF" w:val="clear"/>
        <w:suppressAutoHyphens w:val="false"/>
        <w:spacing w:lineRule="auto" w:line="240" w:before="240" w:after="240"/>
        <w:rPr>
          <w:rFonts w:ascii="Arial" w:hAnsi="Arial" w:eastAsia="Times New Roman" w:cs="Arial"/>
          <w:sz w:val="20"/>
          <w:szCs w:val="20"/>
          <w:lang w:eastAsia="it-IT"/>
        </w:rPr>
      </w:pPr>
      <w:r>
        <w:rPr>
          <w:rFonts w:eastAsia="Times New Roman" w:cs="Arial" w:ascii="Arial" w:hAnsi="Arial"/>
          <w:b/>
          <w:sz w:val="20"/>
          <w:szCs w:val="20"/>
          <w:lang w:eastAsia="it-IT"/>
        </w:rPr>
        <w:t>DOCUMENTAZIONE DA ALLEGARE</w:t>
      </w:r>
      <w:r>
        <w:rPr>
          <w:rStyle w:val="FootnoteAnchor"/>
          <w:rFonts w:eastAsia="Times New Roman" w:cs="Arial" w:ascii="Arial" w:hAnsi="Arial"/>
          <w:sz w:val="20"/>
          <w:szCs w:val="20"/>
          <w:vertAlign w:val="superscript"/>
          <w:lang w:eastAsia="it-IT"/>
        </w:rPr>
        <w:footnoteReference w:id="16"/>
      </w:r>
    </w:p>
    <w:p>
      <w:pPr>
        <w:pStyle w:val="Normal"/>
        <w:suppressAutoHyphens w:val="false"/>
        <w:spacing w:lineRule="auto" w:line="240" w:before="240" w:after="240"/>
        <w:rPr>
          <w:rFonts w:cs="Arial"/>
        </w:rPr>
      </w:pPr>
      <w:r>
        <w:rPr>
          <w:rFonts w:eastAsia="Times New Roman" w:cs="Arial" w:ascii="Arial" w:hAnsi="Arial"/>
          <w:b/>
          <w:sz w:val="20"/>
          <w:szCs w:val="20"/>
          <w:lang w:eastAsia="it-IT"/>
        </w:rPr>
        <w:t>Documentazione, Segnalazioni e Comunicazioni da allegare alla SCIA UNICA (a pena di irricevibilità):</w:t>
      </w:r>
    </w:p>
    <w:tbl>
      <w:tblPr>
        <w:tblW w:w="9863" w:type="dxa"/>
        <w:jc w:val="left"/>
        <w:tblInd w:w="-5"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1714"/>
        <w:gridCol w:w="4712"/>
        <w:gridCol w:w="3437"/>
      </w:tblGrid>
      <w:tr>
        <w:trPr>
          <w:trHeight w:val="293" w:hRule="atLeast"/>
        </w:trPr>
        <w:tc>
          <w:tcPr>
            <w:tcW w:w="171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20" w:after="120"/>
              <w:jc w:val="center"/>
              <w:rPr>
                <w:rFonts w:ascii="Arial" w:hAnsi="Arial" w:eastAsia="Times New Roman" w:cs="Arial"/>
                <w:b/>
                <w:b/>
                <w:sz w:val="20"/>
                <w:szCs w:val="20"/>
                <w:lang w:eastAsia="it-IT"/>
              </w:rPr>
            </w:pPr>
            <w:r>
              <w:rPr>
                <w:rFonts w:eastAsia="Times New Roman" w:cs="Arial" w:ascii="Arial" w:hAnsi="Arial"/>
                <w:b/>
                <w:sz w:val="20"/>
                <w:szCs w:val="20"/>
                <w:lang w:eastAsia="it-IT"/>
              </w:rPr>
              <w:t>Allegati</w:t>
            </w:r>
          </w:p>
        </w:tc>
        <w:tc>
          <w:tcPr>
            <w:tcW w:w="471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20" w:after="120"/>
              <w:rPr>
                <w:rFonts w:ascii="Arial" w:hAnsi="Arial" w:eastAsia="Times New Roman" w:cs="Arial"/>
                <w:b/>
                <w:b/>
                <w:sz w:val="20"/>
                <w:szCs w:val="20"/>
                <w:lang w:eastAsia="it-IT"/>
              </w:rPr>
            </w:pPr>
            <w:r>
              <w:rPr>
                <w:rFonts w:eastAsia="Times New Roman" w:cs="Arial" w:ascii="Arial" w:hAnsi="Arial"/>
                <w:b/>
                <w:sz w:val="20"/>
                <w:szCs w:val="20"/>
                <w:lang w:eastAsia="it-IT"/>
              </w:rPr>
              <w:t>Denominazione allegato</w:t>
            </w:r>
          </w:p>
        </w:tc>
        <w:tc>
          <w:tcPr>
            <w:tcW w:w="34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uppressAutoHyphens w:val="false"/>
              <w:spacing w:lineRule="auto" w:line="240" w:before="120" w:after="120"/>
              <w:rPr>
                <w:rFonts w:ascii="Arial" w:hAnsi="Arial" w:eastAsia="Times New Roman" w:cs="Arial"/>
                <w:b/>
                <w:b/>
                <w:sz w:val="20"/>
                <w:szCs w:val="20"/>
                <w:lang w:eastAsia="it-IT"/>
              </w:rPr>
            </w:pPr>
            <w:r>
              <w:rPr>
                <w:rFonts w:eastAsia="Times New Roman" w:cs="Arial" w:ascii="Arial" w:hAnsi="Arial"/>
                <w:b/>
                <w:sz w:val="20"/>
                <w:szCs w:val="20"/>
                <w:lang w:eastAsia="it-IT"/>
              </w:rPr>
              <w:t>Casi in cui è previsto l’allegato</w:t>
            </w:r>
          </w:p>
        </w:tc>
      </w:tr>
      <w:tr>
        <w:trPr>
          <w:trHeight w:val="356" w:hRule="atLeast"/>
        </w:trPr>
        <w:tc>
          <w:tcPr>
            <w:tcW w:w="171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20" w:after="120"/>
              <w:jc w:val="center"/>
              <w:rPr>
                <w:rFonts w:ascii="Arial" w:hAnsi="Arial" w:eastAsia="Times New Roman" w:cs="Arial"/>
                <w:sz w:val="20"/>
                <w:szCs w:val="20"/>
                <w:lang w:eastAsia="it-IT"/>
              </w:rPr>
            </w:pPr>
            <w:r>
              <w:rPr>
                <w:rFonts w:eastAsia="Wingdings" w:cs="Wingdings" w:ascii="Wingdings" w:hAnsi="Wingdings"/>
                <w:sz w:val="24"/>
                <w:szCs w:val="20"/>
                <w:lang w:eastAsia="en-US"/>
              </w:rPr>
              <w:t></w:t>
            </w:r>
          </w:p>
        </w:tc>
        <w:tc>
          <w:tcPr>
            <w:tcW w:w="471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20" w:after="120"/>
              <w:rPr>
                <w:rFonts w:ascii="Arial" w:hAnsi="Arial" w:eastAsia="Times New Roman" w:cs="Arial"/>
                <w:sz w:val="20"/>
                <w:szCs w:val="20"/>
                <w:lang w:eastAsia="it-IT"/>
              </w:rPr>
            </w:pPr>
            <w:r>
              <w:rPr>
                <w:rFonts w:eastAsia="Times New Roman" w:cs="Arial" w:ascii="Arial" w:hAnsi="Arial"/>
                <w:sz w:val="20"/>
                <w:szCs w:val="20"/>
                <w:lang w:eastAsia="it-IT"/>
              </w:rPr>
              <w:t xml:space="preserve">Procura/Delega </w:t>
            </w:r>
          </w:p>
        </w:tc>
        <w:tc>
          <w:tcPr>
            <w:tcW w:w="34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uppressAutoHyphens w:val="false"/>
              <w:spacing w:lineRule="auto" w:line="240" w:before="120" w:after="120"/>
              <w:rPr>
                <w:rFonts w:ascii="Arial" w:hAnsi="Arial" w:eastAsia="Times New Roman" w:cs="Arial"/>
                <w:sz w:val="20"/>
                <w:szCs w:val="20"/>
                <w:lang w:eastAsia="it-IT"/>
              </w:rPr>
            </w:pPr>
            <w:r>
              <w:rPr>
                <w:rFonts w:eastAsia="Times New Roman" w:cs="Arial" w:ascii="Arial" w:hAnsi="Arial"/>
                <w:sz w:val="20"/>
                <w:szCs w:val="20"/>
                <w:lang w:eastAsia="it-IT"/>
              </w:rPr>
              <w:t>Nel caso di procura/delega a presentare la segnalazione</w:t>
            </w:r>
          </w:p>
        </w:tc>
      </w:tr>
      <w:tr>
        <w:trPr/>
        <w:tc>
          <w:tcPr>
            <w:tcW w:w="171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20" w:after="120"/>
              <w:jc w:val="center"/>
              <w:rPr>
                <w:rFonts w:ascii="Arial" w:hAnsi="Arial" w:eastAsia="Times New Roman" w:cs="Arial"/>
                <w:sz w:val="20"/>
                <w:szCs w:val="20"/>
                <w:lang w:eastAsia="it-IT"/>
              </w:rPr>
            </w:pPr>
            <w:r>
              <w:rPr>
                <w:rFonts w:eastAsia="Wingdings" w:cs="Wingdings" w:ascii="Wingdings" w:hAnsi="Wingdings"/>
                <w:sz w:val="24"/>
                <w:szCs w:val="20"/>
                <w:lang w:eastAsia="en-US"/>
              </w:rPr>
              <w:t></w:t>
            </w:r>
          </w:p>
        </w:tc>
        <w:tc>
          <w:tcPr>
            <w:tcW w:w="471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20" w:after="120"/>
              <w:rPr>
                <w:rFonts w:ascii="Arial" w:hAnsi="Arial" w:eastAsia="Times New Roman" w:cs="Arial"/>
                <w:sz w:val="20"/>
                <w:szCs w:val="20"/>
                <w:lang w:eastAsia="it-IT"/>
              </w:rPr>
            </w:pPr>
            <w:r>
              <w:rPr>
                <w:rFonts w:eastAsia="Times New Roman" w:cs="Arial" w:ascii="Arial" w:hAnsi="Arial"/>
                <w:sz w:val="20"/>
                <w:szCs w:val="20"/>
                <w:lang w:eastAsia="it-IT"/>
              </w:rPr>
              <w:t>Copia del documento di identità del/i titolare/i</w:t>
            </w:r>
          </w:p>
        </w:tc>
        <w:tc>
          <w:tcPr>
            <w:tcW w:w="34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uppressAutoHyphens w:val="false"/>
              <w:spacing w:lineRule="auto" w:line="240" w:before="120" w:after="120"/>
              <w:rPr>
                <w:rFonts w:ascii="Arial" w:hAnsi="Arial" w:eastAsia="Times New Roman" w:cs="Arial"/>
                <w:sz w:val="20"/>
                <w:szCs w:val="20"/>
                <w:lang w:eastAsia="it-IT"/>
              </w:rPr>
            </w:pPr>
            <w:r>
              <w:rPr>
                <w:rFonts w:eastAsia="Times New Roman" w:cs="Arial" w:ascii="Arial" w:hAnsi="Arial"/>
                <w:sz w:val="20"/>
                <w:szCs w:val="20"/>
                <w:lang w:eastAsia="it-IT"/>
              </w:rPr>
              <w:t>Nel caso in cui la segnalazione non sia sottoscritta in forma digitale e in assenza di procura</w:t>
            </w:r>
          </w:p>
        </w:tc>
      </w:tr>
      <w:tr>
        <w:trPr>
          <w:trHeight w:val="106" w:hRule="atLeast"/>
        </w:trPr>
        <w:tc>
          <w:tcPr>
            <w:tcW w:w="171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20" w:after="120"/>
              <w:jc w:val="center"/>
              <w:rPr>
                <w:rFonts w:ascii="Arial" w:hAnsi="Arial" w:cs="Arial"/>
                <w:sz w:val="20"/>
                <w:szCs w:val="20"/>
                <w:lang w:eastAsia="en-US"/>
              </w:rPr>
            </w:pPr>
            <w:r>
              <w:rPr>
                <w:rFonts w:eastAsia="Wingdings" w:cs="Wingdings" w:ascii="Wingdings" w:hAnsi="Wingdings"/>
                <w:sz w:val="24"/>
                <w:szCs w:val="20"/>
                <w:lang w:eastAsia="en-US"/>
              </w:rPr>
              <w:t></w:t>
            </w:r>
          </w:p>
        </w:tc>
        <w:tc>
          <w:tcPr>
            <w:tcW w:w="471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20" w:after="120"/>
              <w:rPr>
                <w:rFonts w:ascii="Arial" w:hAnsi="Arial" w:eastAsia="Times New Roman" w:cs="Arial"/>
                <w:sz w:val="20"/>
                <w:szCs w:val="20"/>
                <w:lang w:eastAsia="it-IT"/>
              </w:rPr>
            </w:pPr>
            <w:r>
              <w:rPr>
                <w:rFonts w:eastAsia="Times New Roman" w:cs="Arial" w:ascii="Arial" w:hAnsi="Arial"/>
                <w:sz w:val="20"/>
                <w:szCs w:val="20"/>
                <w:lang w:eastAsia="it-IT"/>
              </w:rPr>
              <w:t>Copia permesso di soggiorno o carta di soggiorno del firmatario (se il permesso scade entro 30 giorni: copia della ricevuta della richiesta di rinnovo)</w:t>
            </w:r>
          </w:p>
        </w:tc>
        <w:tc>
          <w:tcPr>
            <w:tcW w:w="34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uppressAutoHyphens w:val="false"/>
              <w:spacing w:lineRule="auto" w:line="240" w:before="120" w:after="120"/>
              <w:rPr>
                <w:rFonts w:ascii="Arial" w:hAnsi="Arial" w:eastAsia="Times New Roman" w:cs="Arial"/>
                <w:sz w:val="20"/>
                <w:szCs w:val="20"/>
                <w:lang w:eastAsia="it-IT"/>
              </w:rPr>
            </w:pPr>
            <w:r>
              <w:rPr>
                <w:rFonts w:eastAsia="Times New Roman" w:cs="Arial" w:ascii="Arial" w:hAnsi="Arial"/>
                <w:sz w:val="20"/>
                <w:szCs w:val="20"/>
                <w:lang w:eastAsia="it-IT"/>
              </w:rPr>
              <w:t xml:space="preserve">Nel caso di cittadini extracomunitari </w:t>
            </w:r>
          </w:p>
        </w:tc>
      </w:tr>
      <w:tr>
        <w:trPr/>
        <w:tc>
          <w:tcPr>
            <w:tcW w:w="171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20" w:after="120"/>
              <w:jc w:val="center"/>
              <w:rPr>
                <w:rFonts w:ascii="Arial" w:hAnsi="Arial" w:cs="Arial"/>
                <w:sz w:val="20"/>
                <w:szCs w:val="20"/>
                <w:lang w:eastAsia="en-US"/>
              </w:rPr>
            </w:pPr>
            <w:r>
              <w:rPr>
                <w:rFonts w:eastAsia="Wingdings" w:cs="Wingdings" w:ascii="Wingdings" w:hAnsi="Wingdings"/>
                <w:sz w:val="24"/>
                <w:szCs w:val="20"/>
                <w:lang w:eastAsia="en-US"/>
              </w:rPr>
              <w:t></w:t>
            </w:r>
          </w:p>
        </w:tc>
        <w:tc>
          <w:tcPr>
            <w:tcW w:w="471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20" w:after="120"/>
              <w:rPr/>
            </w:pPr>
            <w:r>
              <w:rPr>
                <w:rFonts w:eastAsia="Times New Roman" w:cs="Arial" w:ascii="Arial" w:hAnsi="Arial"/>
                <w:sz w:val="20"/>
                <w:szCs w:val="20"/>
                <w:lang w:eastAsia="it-IT"/>
              </w:rPr>
              <w:t>Dichiarazioni sul possesso dei requisiti da parte degli altri soci (allegato A del modello + copia del documento d’identità)</w:t>
            </w:r>
          </w:p>
        </w:tc>
        <w:tc>
          <w:tcPr>
            <w:tcW w:w="34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uppressAutoHyphens w:val="false"/>
              <w:spacing w:lineRule="auto" w:line="240" w:before="120" w:after="120"/>
              <w:rPr>
                <w:rFonts w:ascii="Arial" w:hAnsi="Arial" w:eastAsia="Times New Roman" w:cs="Arial"/>
                <w:sz w:val="20"/>
                <w:szCs w:val="20"/>
                <w:lang w:eastAsia="it-IT"/>
              </w:rPr>
            </w:pPr>
            <w:r>
              <w:rPr>
                <w:rFonts w:eastAsia="Times New Roman" w:cs="Arial" w:ascii="Arial" w:hAnsi="Arial"/>
                <w:sz w:val="20"/>
                <w:szCs w:val="20"/>
                <w:lang w:eastAsia="it-IT"/>
              </w:rPr>
              <w:t>Sempre, in presenza di soggetti (ad es. soci) diversi dal dichiarante</w:t>
            </w:r>
          </w:p>
        </w:tc>
      </w:tr>
      <w:tr>
        <w:trPr/>
        <w:tc>
          <w:tcPr>
            <w:tcW w:w="171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20" w:after="120"/>
              <w:jc w:val="center"/>
              <w:rPr>
                <w:rFonts w:ascii="Arial" w:hAnsi="Arial" w:cs="Arial"/>
                <w:sz w:val="20"/>
                <w:szCs w:val="20"/>
                <w:lang w:eastAsia="en-US"/>
              </w:rPr>
            </w:pPr>
            <w:r>
              <w:rPr>
                <w:rFonts w:eastAsia="Wingdings" w:cs="Wingdings" w:ascii="Wingdings" w:hAnsi="Wingdings"/>
                <w:sz w:val="24"/>
                <w:szCs w:val="20"/>
                <w:lang w:eastAsia="en-US"/>
              </w:rPr>
              <w:t></w:t>
            </w:r>
          </w:p>
        </w:tc>
        <w:tc>
          <w:tcPr>
            <w:tcW w:w="471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20" w:after="120"/>
              <w:rPr>
                <w:rFonts w:ascii="Arial" w:hAnsi="Arial" w:eastAsia="Times New Roman" w:cs="Arial"/>
                <w:sz w:val="20"/>
                <w:szCs w:val="20"/>
                <w:lang w:eastAsia="it-IT"/>
              </w:rPr>
            </w:pPr>
            <w:r>
              <w:rPr>
                <w:rFonts w:eastAsia="Times New Roman" w:cs="Arial" w:ascii="Arial" w:hAnsi="Arial"/>
                <w:sz w:val="20"/>
                <w:szCs w:val="20"/>
                <w:lang w:eastAsia="it-IT"/>
              </w:rPr>
              <w:t>Comunicazione di impatto acustico</w:t>
            </w:r>
          </w:p>
        </w:tc>
        <w:tc>
          <w:tcPr>
            <w:tcW w:w="34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uppressAutoHyphens w:val="false"/>
              <w:spacing w:lineRule="auto" w:line="240" w:before="120" w:after="120"/>
              <w:rPr>
                <w:rFonts w:ascii="Arial" w:hAnsi="Arial" w:eastAsia="Times New Roman" w:cs="Arial"/>
                <w:sz w:val="20"/>
                <w:szCs w:val="20"/>
                <w:lang w:eastAsia="it-IT"/>
              </w:rPr>
            </w:pPr>
            <w:r>
              <w:rPr>
                <w:rFonts w:eastAsia="Times New Roman" w:cs="Arial" w:ascii="Arial" w:hAnsi="Arial"/>
                <w:sz w:val="20"/>
                <w:szCs w:val="20"/>
                <w:lang w:eastAsia="it-IT"/>
              </w:rPr>
              <w:t>Sempre, in caso di emissioni sonore non superiori alle soglie della zonizzazione comunale</w:t>
            </w:r>
          </w:p>
        </w:tc>
      </w:tr>
      <w:tr>
        <w:trPr/>
        <w:tc>
          <w:tcPr>
            <w:tcW w:w="171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20" w:after="120"/>
              <w:jc w:val="center"/>
              <w:rPr>
                <w:rFonts w:ascii="Arial" w:hAnsi="Arial" w:cs="Arial"/>
                <w:sz w:val="20"/>
                <w:szCs w:val="20"/>
                <w:lang w:eastAsia="en-US"/>
              </w:rPr>
            </w:pPr>
            <w:r>
              <w:rPr>
                <w:rFonts w:eastAsia="Wingdings" w:cs="Wingdings" w:ascii="Wingdings" w:hAnsi="Wingdings"/>
                <w:sz w:val="24"/>
                <w:szCs w:val="20"/>
                <w:lang w:eastAsia="en-US"/>
              </w:rPr>
              <w:t></w:t>
            </w:r>
          </w:p>
        </w:tc>
        <w:tc>
          <w:tcPr>
            <w:tcW w:w="471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20" w:after="120"/>
              <w:rPr>
                <w:rFonts w:ascii="Arial" w:hAnsi="Arial" w:eastAsia="Times New Roman" w:cs="Arial"/>
                <w:sz w:val="20"/>
                <w:szCs w:val="20"/>
                <w:lang w:eastAsia="it-IT"/>
              </w:rPr>
            </w:pPr>
            <w:r>
              <w:rPr>
                <w:rFonts w:eastAsia="Times New Roman" w:cs="Arial" w:ascii="Arial" w:hAnsi="Arial"/>
                <w:sz w:val="20"/>
                <w:szCs w:val="20"/>
                <w:lang w:eastAsia="it-IT"/>
              </w:rPr>
              <w:t>SCIA per prevenzione incendi</w:t>
            </w:r>
          </w:p>
        </w:tc>
        <w:tc>
          <w:tcPr>
            <w:tcW w:w="34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uppressAutoHyphens w:val="false"/>
              <w:spacing w:lineRule="auto" w:line="240" w:before="120" w:after="120"/>
              <w:rPr>
                <w:rFonts w:ascii="Arial" w:hAnsi="Arial" w:eastAsia="Times New Roman" w:cs="Arial"/>
                <w:sz w:val="20"/>
                <w:szCs w:val="20"/>
                <w:lang w:eastAsia="it-IT"/>
              </w:rPr>
            </w:pPr>
            <w:r>
              <w:rPr>
                <w:rFonts w:eastAsia="Times New Roman" w:cs="Arial" w:ascii="Arial" w:hAnsi="Arial"/>
                <w:sz w:val="20"/>
                <w:szCs w:val="20"/>
                <w:lang w:eastAsia="it-IT"/>
              </w:rPr>
              <w:t xml:space="preserve">Sempre in caso di </w:t>
            </w:r>
            <w:r>
              <w:rPr>
                <w:rFonts w:eastAsia="Times New Roman" w:cs="Arial" w:ascii="Arial" w:hAnsi="Arial"/>
                <w:bCs/>
                <w:sz w:val="20"/>
                <w:szCs w:val="20"/>
                <w:lang w:eastAsia="it-IT"/>
              </w:rPr>
              <w:t>tipografie e litografie, stampa in offset ed attività similari con oltre cinque addetti</w:t>
            </w:r>
          </w:p>
        </w:tc>
      </w:tr>
    </w:tbl>
    <w:p>
      <w:pPr>
        <w:pStyle w:val="Normal"/>
        <w:suppressAutoHyphens w:val="false"/>
        <w:spacing w:lineRule="auto" w:line="240" w:before="240" w:after="240"/>
        <w:rPr>
          <w:rFonts w:cs="Arial"/>
        </w:rPr>
      </w:pPr>
      <w:r>
        <w:rPr>
          <w:rFonts w:eastAsia="Times New Roman" w:cs="Arial" w:ascii="Arial" w:hAnsi="Arial"/>
          <w:b/>
          <w:sz w:val="20"/>
          <w:szCs w:val="20"/>
          <w:lang w:eastAsia="it-IT"/>
        </w:rPr>
        <w:t>Richiesta di altre Segnalazioni e autorizzazioni da presentare contestualmente alla SCIA condizionata (a pena di irricevibilità):</w:t>
      </w:r>
    </w:p>
    <w:tbl>
      <w:tblPr>
        <w:tblW w:w="9863" w:type="dxa"/>
        <w:jc w:val="center"/>
        <w:tblInd w:w="0"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1572"/>
        <w:gridCol w:w="4854"/>
        <w:gridCol w:w="3437"/>
      </w:tblGrid>
      <w:tr>
        <w:trPr>
          <w:trHeight w:val="293" w:hRule="atLeast"/>
        </w:trPr>
        <w:tc>
          <w:tcPr>
            <w:tcW w:w="157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20" w:after="120"/>
              <w:jc w:val="center"/>
              <w:rPr>
                <w:rFonts w:ascii="Arial" w:hAnsi="Arial" w:eastAsia="Times New Roman" w:cs="Arial"/>
                <w:b/>
                <w:b/>
                <w:sz w:val="20"/>
                <w:szCs w:val="20"/>
                <w:lang w:eastAsia="it-IT"/>
              </w:rPr>
            </w:pPr>
            <w:r>
              <w:rPr>
                <w:rFonts w:eastAsia="Times New Roman" w:cs="Arial" w:ascii="Arial" w:hAnsi="Arial"/>
                <w:b/>
                <w:sz w:val="20"/>
                <w:szCs w:val="20"/>
                <w:lang w:eastAsia="it-IT"/>
              </w:rPr>
              <w:t>Allegati</w:t>
            </w:r>
          </w:p>
        </w:tc>
        <w:tc>
          <w:tcPr>
            <w:tcW w:w="485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20" w:after="120"/>
              <w:rPr>
                <w:rFonts w:ascii="Arial" w:hAnsi="Arial" w:eastAsia="Times New Roman" w:cs="Arial"/>
                <w:b/>
                <w:b/>
                <w:sz w:val="20"/>
                <w:szCs w:val="20"/>
                <w:lang w:eastAsia="it-IT"/>
              </w:rPr>
            </w:pPr>
            <w:r>
              <w:rPr>
                <w:rFonts w:eastAsia="Times New Roman" w:cs="Arial" w:ascii="Arial" w:hAnsi="Arial"/>
                <w:b/>
                <w:sz w:val="20"/>
                <w:szCs w:val="20"/>
                <w:lang w:eastAsia="it-IT"/>
              </w:rPr>
              <w:t>Denominazione allegato</w:t>
            </w:r>
          </w:p>
        </w:tc>
        <w:tc>
          <w:tcPr>
            <w:tcW w:w="34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uppressAutoHyphens w:val="false"/>
              <w:spacing w:lineRule="auto" w:line="240" w:before="120" w:after="120"/>
              <w:rPr>
                <w:rFonts w:ascii="Arial" w:hAnsi="Arial" w:eastAsia="Times New Roman" w:cs="Arial"/>
                <w:b/>
                <w:b/>
                <w:sz w:val="20"/>
                <w:szCs w:val="20"/>
                <w:lang w:eastAsia="it-IT"/>
              </w:rPr>
            </w:pPr>
            <w:r>
              <w:rPr>
                <w:rFonts w:eastAsia="Times New Roman" w:cs="Arial" w:ascii="Arial" w:hAnsi="Arial"/>
                <w:b/>
                <w:sz w:val="20"/>
                <w:szCs w:val="20"/>
                <w:lang w:eastAsia="it-IT"/>
              </w:rPr>
              <w:t>Casi in cui è previsto l’allegato</w:t>
            </w:r>
          </w:p>
        </w:tc>
      </w:tr>
      <w:tr>
        <w:trPr>
          <w:trHeight w:val="283" w:hRule="atLeast"/>
        </w:trPr>
        <w:tc>
          <w:tcPr>
            <w:tcW w:w="157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20" w:after="120"/>
              <w:jc w:val="center"/>
              <w:rPr>
                <w:rFonts w:ascii="Arial" w:hAnsi="Arial" w:cs="Arial"/>
                <w:sz w:val="20"/>
                <w:szCs w:val="20"/>
                <w:lang w:eastAsia="en-US"/>
              </w:rPr>
            </w:pPr>
            <w:r>
              <w:rPr>
                <w:rFonts w:eastAsia="Wingdings" w:cs="Wingdings" w:ascii="Wingdings" w:hAnsi="Wingdings"/>
                <w:sz w:val="24"/>
                <w:szCs w:val="20"/>
                <w:lang w:eastAsia="en-US"/>
              </w:rPr>
              <w:t></w:t>
            </w:r>
          </w:p>
        </w:tc>
        <w:tc>
          <w:tcPr>
            <w:tcW w:w="485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Footnote"/>
              <w:spacing w:before="120" w:after="120"/>
              <w:jc w:val="both"/>
              <w:rPr>
                <w:rFonts w:ascii="Arial" w:hAnsi="Arial" w:cs="Arial"/>
              </w:rPr>
            </w:pPr>
            <w:r>
              <w:rPr>
                <w:rFonts w:cs="Arial" w:ascii="Arial" w:hAnsi="Arial"/>
              </w:rPr>
              <w:t xml:space="preserve">Documentazione per il rilascio del nulla osta di impatto acustico </w:t>
            </w:r>
          </w:p>
        </w:tc>
        <w:tc>
          <w:tcPr>
            <w:tcW w:w="34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uppressAutoHyphens w:val="false"/>
              <w:spacing w:lineRule="auto" w:line="240" w:before="120" w:after="120"/>
              <w:rPr>
                <w:rFonts w:ascii="Arial" w:hAnsi="Arial" w:eastAsia="Times New Roman" w:cs="Arial"/>
                <w:sz w:val="20"/>
                <w:szCs w:val="20"/>
                <w:lang w:eastAsia="it-IT"/>
              </w:rPr>
            </w:pPr>
            <w:r>
              <w:rPr>
                <w:rFonts w:eastAsia="Times New Roman" w:cs="Arial" w:ascii="Arial" w:hAnsi="Arial"/>
                <w:sz w:val="20"/>
                <w:szCs w:val="20"/>
                <w:lang w:eastAsia="it-IT"/>
              </w:rPr>
              <w:t>Sempre in caso di emissioni sonore superiori alle soglie della zonizzazione comunale</w:t>
            </w:r>
          </w:p>
        </w:tc>
      </w:tr>
      <w:tr>
        <w:trPr>
          <w:trHeight w:val="283" w:hRule="atLeast"/>
        </w:trPr>
        <w:tc>
          <w:tcPr>
            <w:tcW w:w="157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20" w:after="120"/>
              <w:jc w:val="center"/>
              <w:rPr>
                <w:rFonts w:ascii="Arial" w:hAnsi="Arial" w:cs="Arial"/>
                <w:sz w:val="20"/>
                <w:szCs w:val="20"/>
                <w:lang w:eastAsia="en-US"/>
              </w:rPr>
            </w:pPr>
            <w:r>
              <w:rPr>
                <w:rFonts w:eastAsia="Wingdings" w:cs="Wingdings" w:ascii="Wingdings" w:hAnsi="Wingdings"/>
                <w:sz w:val="24"/>
                <w:szCs w:val="20"/>
                <w:lang w:eastAsia="en-US"/>
              </w:rPr>
              <w:t></w:t>
            </w:r>
          </w:p>
        </w:tc>
        <w:tc>
          <w:tcPr>
            <w:tcW w:w="485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Footnote"/>
              <w:spacing w:before="120" w:after="120"/>
              <w:jc w:val="both"/>
              <w:rPr>
                <w:rFonts w:ascii="Arial" w:hAnsi="Arial" w:cs="Arial"/>
              </w:rPr>
            </w:pPr>
            <w:r>
              <w:rPr>
                <w:rFonts w:cs="Arial" w:ascii="Arial" w:hAnsi="Arial"/>
              </w:rPr>
              <w:t>AUA per scarico acque reflue industriali</w:t>
            </w:r>
          </w:p>
        </w:tc>
        <w:tc>
          <w:tcPr>
            <w:tcW w:w="34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uppressAutoHyphens w:val="false"/>
              <w:spacing w:lineRule="auto" w:line="240" w:before="120" w:after="120"/>
              <w:rPr>
                <w:rFonts w:ascii="Arial" w:hAnsi="Arial" w:eastAsia="Times New Roman" w:cs="Arial"/>
                <w:sz w:val="20"/>
                <w:szCs w:val="20"/>
                <w:lang w:eastAsia="it-IT"/>
              </w:rPr>
            </w:pPr>
            <w:r>
              <w:rPr>
                <w:rFonts w:eastAsia="Times New Roman" w:cs="Arial" w:ascii="Arial" w:hAnsi="Arial"/>
                <w:sz w:val="20"/>
                <w:szCs w:val="20"/>
                <w:lang w:eastAsia="it-IT"/>
              </w:rPr>
              <w:t>Sempre in caso di scarico acque reflue industriali</w:t>
            </w:r>
          </w:p>
        </w:tc>
      </w:tr>
      <w:tr>
        <w:trPr>
          <w:trHeight w:val="569" w:hRule="atLeast"/>
        </w:trPr>
        <w:tc>
          <w:tcPr>
            <w:tcW w:w="157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20" w:after="120"/>
              <w:jc w:val="center"/>
              <w:rPr>
                <w:rFonts w:ascii="Arial" w:hAnsi="Arial" w:cs="Arial"/>
                <w:sz w:val="20"/>
                <w:szCs w:val="20"/>
                <w:lang w:eastAsia="en-US"/>
              </w:rPr>
            </w:pPr>
            <w:r>
              <w:rPr>
                <w:rFonts w:eastAsia="Wingdings" w:cs="Wingdings" w:ascii="Wingdings" w:hAnsi="Wingdings"/>
                <w:sz w:val="24"/>
                <w:szCs w:val="20"/>
                <w:lang w:eastAsia="en-US"/>
              </w:rPr>
              <w:t></w:t>
            </w:r>
          </w:p>
        </w:tc>
        <w:tc>
          <w:tcPr>
            <w:tcW w:w="485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Footnote"/>
              <w:spacing w:before="120" w:after="120"/>
              <w:jc w:val="both"/>
              <w:rPr>
                <w:rFonts w:ascii="Arial" w:hAnsi="Arial" w:cs="Arial"/>
              </w:rPr>
            </w:pPr>
            <w:r>
              <w:rPr>
                <w:rFonts w:cs="Arial" w:ascii="Arial" w:hAnsi="Arial"/>
              </w:rPr>
              <w:t>Autorizzazione generale o AUA (quest’ultima in caso di più autorizzazioni ovvero quando le Regioni non hanno adottato specifiche autorizzazioni generali) per emissioni in atmosfera</w:t>
            </w:r>
          </w:p>
        </w:tc>
        <w:tc>
          <w:tcPr>
            <w:tcW w:w="34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uppressAutoHyphens w:val="false"/>
              <w:spacing w:lineRule="auto" w:line="240" w:before="120" w:after="120"/>
              <w:rPr>
                <w:rFonts w:ascii="Arial" w:hAnsi="Arial" w:eastAsia="Times New Roman" w:cs="Arial"/>
                <w:b/>
                <w:b/>
                <w:bCs/>
                <w:sz w:val="20"/>
                <w:szCs w:val="20"/>
                <w:lang w:eastAsia="it-IT"/>
              </w:rPr>
            </w:pPr>
            <w:r>
              <w:rPr>
                <w:rFonts w:eastAsia="Times New Roman" w:cs="Arial" w:ascii="Arial" w:hAnsi="Arial"/>
                <w:sz w:val="20"/>
                <w:szCs w:val="20"/>
                <w:lang w:eastAsia="it-IT"/>
              </w:rPr>
              <w:t>Sempre in caso di tipografia, litografia, serigrafia, con utilizzo giornaliero massimo di prodotti per la stampa (inchiostri, vernici e similari) non superiore a 30 Kg</w:t>
            </w:r>
          </w:p>
        </w:tc>
      </w:tr>
      <w:tr>
        <w:trPr>
          <w:trHeight w:val="569" w:hRule="atLeast"/>
        </w:trPr>
        <w:tc>
          <w:tcPr>
            <w:tcW w:w="157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20" w:after="120"/>
              <w:jc w:val="center"/>
              <w:rPr>
                <w:rFonts w:ascii="Arial" w:hAnsi="Arial" w:cs="Arial"/>
                <w:sz w:val="20"/>
                <w:szCs w:val="20"/>
                <w:lang w:eastAsia="en-US"/>
              </w:rPr>
            </w:pPr>
            <w:r>
              <w:rPr>
                <w:rFonts w:eastAsia="Wingdings" w:cs="Wingdings" w:ascii="Wingdings" w:hAnsi="Wingdings"/>
                <w:sz w:val="24"/>
                <w:szCs w:val="20"/>
                <w:lang w:eastAsia="en-US"/>
              </w:rPr>
              <w:t></w:t>
            </w:r>
          </w:p>
        </w:tc>
        <w:tc>
          <w:tcPr>
            <w:tcW w:w="485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Footnote"/>
              <w:spacing w:before="120" w:after="120"/>
              <w:jc w:val="both"/>
              <w:rPr>
                <w:rFonts w:ascii="Arial" w:hAnsi="Arial" w:cs="Arial"/>
              </w:rPr>
            </w:pPr>
            <w:r>
              <w:rPr>
                <w:rFonts w:cs="Arial" w:ascii="Arial" w:hAnsi="Arial"/>
                <w:lang w:eastAsia="en-US"/>
              </w:rPr>
              <w:t>Autorizzazione ordinaria (o AUA in caso di più autorizzazioni) alle emissioni in atmosfera</w:t>
            </w:r>
          </w:p>
        </w:tc>
        <w:tc>
          <w:tcPr>
            <w:tcW w:w="34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uppressAutoHyphens w:val="false"/>
              <w:spacing w:lineRule="auto" w:line="240" w:before="120" w:after="120"/>
              <w:rPr>
                <w:rFonts w:ascii="Arial" w:hAnsi="Arial" w:eastAsia="Times New Roman" w:cs="Arial"/>
                <w:sz w:val="20"/>
                <w:szCs w:val="20"/>
                <w:lang w:eastAsia="it-IT"/>
              </w:rPr>
            </w:pPr>
            <w:r>
              <w:rPr>
                <w:rFonts w:eastAsia="Times New Roman" w:cs="Arial" w:ascii="Arial" w:hAnsi="Arial"/>
                <w:sz w:val="20"/>
                <w:szCs w:val="20"/>
                <w:lang w:eastAsia="it-IT"/>
              </w:rPr>
              <w:t>Sempre in caso di tipografia, litografia, serigrafia, con utilizzo giornaliero massimo di prodotti per la stampa (inchiostri, vernici e similari) superiore a 30 Kg</w:t>
            </w:r>
          </w:p>
        </w:tc>
      </w:tr>
    </w:tbl>
    <w:p>
      <w:pPr>
        <w:pStyle w:val="Normal"/>
        <w:suppressAutoHyphens w:val="false"/>
        <w:spacing w:lineRule="auto" w:line="240" w:before="240" w:after="240"/>
        <w:rPr>
          <w:rFonts w:cs="Arial"/>
        </w:rPr>
      </w:pPr>
      <w:r>
        <w:rPr>
          <w:rFonts w:eastAsia="Times New Roman" w:cs="Arial" w:ascii="Arial" w:hAnsi="Arial"/>
          <w:b/>
          <w:sz w:val="20"/>
          <w:szCs w:val="20"/>
          <w:lang w:eastAsia="it-IT"/>
        </w:rPr>
        <w:t>Documentazione da allegare alla Comunicazione (a pena di irricevibilità):</w:t>
      </w:r>
    </w:p>
    <w:tbl>
      <w:tblPr>
        <w:tblW w:w="9863" w:type="dxa"/>
        <w:jc w:val="left"/>
        <w:tblInd w:w="-5"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1572"/>
        <w:gridCol w:w="4828"/>
        <w:gridCol w:w="3463"/>
      </w:tblGrid>
      <w:tr>
        <w:trPr/>
        <w:tc>
          <w:tcPr>
            <w:tcW w:w="157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20" w:after="120"/>
              <w:jc w:val="center"/>
              <w:rPr>
                <w:rFonts w:ascii="Arial" w:hAnsi="Arial" w:eastAsia="Times New Roman" w:cs="Arial"/>
                <w:b/>
                <w:b/>
                <w:sz w:val="20"/>
                <w:szCs w:val="20"/>
                <w:lang w:eastAsia="it-IT"/>
              </w:rPr>
            </w:pPr>
            <w:r>
              <w:rPr>
                <w:rFonts w:eastAsia="Times New Roman" w:cs="Arial" w:ascii="Arial" w:hAnsi="Arial"/>
                <w:b/>
                <w:sz w:val="20"/>
                <w:szCs w:val="20"/>
                <w:lang w:eastAsia="it-IT"/>
              </w:rPr>
              <w:t>Allegati</w:t>
            </w:r>
          </w:p>
        </w:tc>
        <w:tc>
          <w:tcPr>
            <w:tcW w:w="482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20" w:after="120"/>
              <w:rPr>
                <w:rFonts w:ascii="Arial" w:hAnsi="Arial" w:eastAsia="Times New Roman" w:cs="Arial"/>
                <w:b/>
                <w:b/>
                <w:sz w:val="20"/>
                <w:szCs w:val="20"/>
                <w:lang w:eastAsia="it-IT"/>
              </w:rPr>
            </w:pPr>
            <w:r>
              <w:rPr>
                <w:rFonts w:eastAsia="Times New Roman" w:cs="Arial" w:ascii="Arial" w:hAnsi="Arial"/>
                <w:b/>
                <w:sz w:val="20"/>
                <w:szCs w:val="20"/>
                <w:lang w:eastAsia="it-IT"/>
              </w:rPr>
              <w:t>Denominazione allegato</w:t>
            </w:r>
          </w:p>
        </w:tc>
        <w:tc>
          <w:tcPr>
            <w:tcW w:w="34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uppressAutoHyphens w:val="false"/>
              <w:spacing w:lineRule="auto" w:line="240" w:before="120" w:after="120"/>
              <w:rPr>
                <w:rFonts w:ascii="Arial" w:hAnsi="Arial" w:eastAsia="Times New Roman" w:cs="Arial"/>
                <w:b/>
                <w:b/>
                <w:sz w:val="20"/>
                <w:szCs w:val="20"/>
                <w:lang w:eastAsia="it-IT"/>
              </w:rPr>
            </w:pPr>
            <w:r>
              <w:rPr>
                <w:rFonts w:eastAsia="Times New Roman" w:cs="Arial" w:ascii="Arial" w:hAnsi="Arial"/>
                <w:b/>
                <w:sz w:val="20"/>
                <w:szCs w:val="20"/>
                <w:lang w:eastAsia="it-IT"/>
              </w:rPr>
              <w:t>Casi in cui è previsto l’allegato</w:t>
            </w:r>
          </w:p>
        </w:tc>
      </w:tr>
      <w:tr>
        <w:trPr>
          <w:trHeight w:val="437" w:hRule="atLeast"/>
        </w:trPr>
        <w:tc>
          <w:tcPr>
            <w:tcW w:w="157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20" w:after="120"/>
              <w:jc w:val="center"/>
              <w:rPr>
                <w:rFonts w:ascii="Arial" w:hAnsi="Arial" w:eastAsia="Times New Roman" w:cs="Arial"/>
                <w:sz w:val="20"/>
                <w:szCs w:val="20"/>
                <w:lang w:eastAsia="it-IT"/>
              </w:rPr>
            </w:pPr>
            <w:r>
              <w:rPr>
                <w:rFonts w:eastAsia="Wingdings" w:cs="Wingdings" w:ascii="Wingdings" w:hAnsi="Wingdings"/>
                <w:sz w:val="24"/>
                <w:szCs w:val="20"/>
                <w:lang w:eastAsia="en-US"/>
              </w:rPr>
              <w:t></w:t>
            </w:r>
          </w:p>
        </w:tc>
        <w:tc>
          <w:tcPr>
            <w:tcW w:w="482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20" w:after="120"/>
              <w:rPr>
                <w:rFonts w:ascii="Arial" w:hAnsi="Arial" w:eastAsia="Times New Roman" w:cs="Arial"/>
                <w:sz w:val="20"/>
                <w:szCs w:val="20"/>
                <w:lang w:eastAsia="it-IT"/>
              </w:rPr>
            </w:pPr>
            <w:r>
              <w:rPr>
                <w:rFonts w:eastAsia="Times New Roman" w:cs="Arial" w:ascii="Arial" w:hAnsi="Arial"/>
                <w:sz w:val="20"/>
                <w:szCs w:val="20"/>
                <w:lang w:eastAsia="it-IT"/>
              </w:rPr>
              <w:t>Procura/Delega</w:t>
            </w:r>
          </w:p>
        </w:tc>
        <w:tc>
          <w:tcPr>
            <w:tcW w:w="34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uppressAutoHyphens w:val="false"/>
              <w:spacing w:lineRule="auto" w:line="240" w:before="120" w:after="120"/>
              <w:rPr>
                <w:rFonts w:ascii="Arial" w:hAnsi="Arial" w:eastAsia="Times New Roman" w:cs="Arial"/>
                <w:sz w:val="20"/>
                <w:szCs w:val="20"/>
                <w:lang w:eastAsia="it-IT"/>
              </w:rPr>
            </w:pPr>
            <w:r>
              <w:rPr>
                <w:rFonts w:eastAsia="Times New Roman" w:cs="Arial" w:ascii="Arial" w:hAnsi="Arial"/>
                <w:sz w:val="20"/>
                <w:szCs w:val="20"/>
                <w:lang w:eastAsia="it-IT"/>
              </w:rPr>
              <w:t>Nel caso di procura/delega a presentare la comunicazione</w:t>
            </w:r>
          </w:p>
        </w:tc>
      </w:tr>
      <w:tr>
        <w:trPr/>
        <w:tc>
          <w:tcPr>
            <w:tcW w:w="157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20" w:after="120"/>
              <w:jc w:val="center"/>
              <w:rPr>
                <w:rFonts w:ascii="Arial" w:hAnsi="Arial" w:eastAsia="Times New Roman" w:cs="Arial"/>
                <w:sz w:val="20"/>
                <w:szCs w:val="20"/>
                <w:lang w:eastAsia="it-IT"/>
              </w:rPr>
            </w:pPr>
            <w:r>
              <w:rPr>
                <w:rFonts w:eastAsia="Wingdings" w:cs="Wingdings" w:ascii="Wingdings" w:hAnsi="Wingdings"/>
                <w:sz w:val="24"/>
                <w:szCs w:val="20"/>
                <w:lang w:eastAsia="en-US"/>
              </w:rPr>
              <w:t></w:t>
            </w:r>
          </w:p>
        </w:tc>
        <w:tc>
          <w:tcPr>
            <w:tcW w:w="482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20" w:after="120"/>
              <w:rPr>
                <w:rFonts w:ascii="Arial" w:hAnsi="Arial" w:eastAsia="Times New Roman" w:cs="Arial"/>
                <w:sz w:val="20"/>
                <w:szCs w:val="20"/>
                <w:lang w:eastAsia="it-IT"/>
              </w:rPr>
            </w:pPr>
            <w:r>
              <w:rPr>
                <w:rFonts w:eastAsia="Times New Roman" w:cs="Arial" w:ascii="Arial" w:hAnsi="Arial"/>
                <w:sz w:val="20"/>
                <w:szCs w:val="20"/>
                <w:lang w:eastAsia="it-IT"/>
              </w:rPr>
              <w:t>Copia documento di identità del/i titolare/i</w:t>
            </w:r>
          </w:p>
        </w:tc>
        <w:tc>
          <w:tcPr>
            <w:tcW w:w="34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uppressAutoHyphens w:val="false"/>
              <w:spacing w:lineRule="auto" w:line="240" w:before="120" w:after="120"/>
              <w:rPr>
                <w:rFonts w:ascii="Arial" w:hAnsi="Arial" w:eastAsia="Times New Roman" w:cs="Arial"/>
                <w:sz w:val="20"/>
                <w:szCs w:val="20"/>
                <w:lang w:eastAsia="it-IT"/>
              </w:rPr>
            </w:pPr>
            <w:r>
              <w:rPr>
                <w:rFonts w:eastAsia="Times New Roman" w:cs="Arial" w:ascii="Arial" w:hAnsi="Arial"/>
                <w:sz w:val="20"/>
                <w:szCs w:val="20"/>
                <w:lang w:eastAsia="it-IT"/>
              </w:rPr>
              <w:t>Nel caso in cui la comunicazione non sia sottoscritta in forma digitale e in assenza di procura</w:t>
            </w:r>
          </w:p>
        </w:tc>
      </w:tr>
      <w:tr>
        <w:trPr/>
        <w:tc>
          <w:tcPr>
            <w:tcW w:w="157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20" w:after="120"/>
              <w:jc w:val="center"/>
              <w:rPr>
                <w:rFonts w:ascii="Arial" w:hAnsi="Arial" w:eastAsia="Times New Roman" w:cs="Arial"/>
                <w:sz w:val="20"/>
                <w:szCs w:val="20"/>
                <w:lang w:eastAsia="it-IT"/>
              </w:rPr>
            </w:pPr>
            <w:r>
              <w:rPr>
                <w:rFonts w:eastAsia="Wingdings" w:cs="Wingdings" w:ascii="Wingdings" w:hAnsi="Wingdings"/>
                <w:sz w:val="24"/>
                <w:szCs w:val="20"/>
                <w:lang w:eastAsia="en-US"/>
              </w:rPr>
              <w:t></w:t>
            </w:r>
          </w:p>
        </w:tc>
        <w:tc>
          <w:tcPr>
            <w:tcW w:w="482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20" w:after="120"/>
              <w:rPr>
                <w:rFonts w:ascii="Arial" w:hAnsi="Arial" w:eastAsia="Times New Roman" w:cs="Arial"/>
                <w:sz w:val="20"/>
                <w:szCs w:val="20"/>
                <w:lang w:eastAsia="it-IT"/>
              </w:rPr>
            </w:pPr>
            <w:r>
              <w:rPr>
                <w:rFonts w:eastAsia="Times New Roman" w:cs="Arial" w:ascii="Arial" w:hAnsi="Arial"/>
                <w:sz w:val="20"/>
                <w:szCs w:val="20"/>
                <w:lang w:eastAsia="it-IT"/>
              </w:rPr>
              <w:t>Copia permesso di soggiorno o carta di soggiorno del firmatario (se il permesso scade entro 30 giorni: copia della ricevuta della richiesta di rinnovo)</w:t>
            </w:r>
          </w:p>
        </w:tc>
        <w:tc>
          <w:tcPr>
            <w:tcW w:w="34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uppressAutoHyphens w:val="false"/>
              <w:spacing w:lineRule="auto" w:line="240" w:before="120" w:after="120"/>
              <w:rPr>
                <w:rFonts w:ascii="Arial" w:hAnsi="Arial" w:eastAsia="Times New Roman" w:cs="Arial"/>
                <w:sz w:val="20"/>
                <w:szCs w:val="20"/>
                <w:lang w:eastAsia="it-IT"/>
              </w:rPr>
            </w:pPr>
            <w:r>
              <w:rPr>
                <w:rFonts w:eastAsia="Times New Roman" w:cs="Arial" w:ascii="Arial" w:hAnsi="Arial"/>
                <w:sz w:val="20"/>
                <w:szCs w:val="20"/>
                <w:lang w:eastAsia="it-IT"/>
              </w:rPr>
              <w:t>Nel caso di cittadini extracomunitari</w:t>
            </w:r>
          </w:p>
        </w:tc>
      </w:tr>
      <w:tr>
        <w:trPr>
          <w:trHeight w:val="394" w:hRule="atLeast"/>
        </w:trPr>
        <w:tc>
          <w:tcPr>
            <w:tcW w:w="157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20" w:after="120"/>
              <w:jc w:val="center"/>
              <w:rPr>
                <w:rFonts w:ascii="Arial" w:hAnsi="Arial" w:cs="Arial"/>
                <w:sz w:val="20"/>
                <w:szCs w:val="20"/>
                <w:lang w:eastAsia="en-US"/>
              </w:rPr>
            </w:pPr>
            <w:r>
              <w:rPr>
                <w:rFonts w:eastAsia="Wingdings" w:cs="Wingdings" w:ascii="Wingdings" w:hAnsi="Wingdings"/>
                <w:sz w:val="24"/>
                <w:szCs w:val="20"/>
                <w:lang w:eastAsia="en-US"/>
              </w:rPr>
              <w:t></w:t>
            </w:r>
          </w:p>
        </w:tc>
        <w:tc>
          <w:tcPr>
            <w:tcW w:w="482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20" w:after="120"/>
              <w:rPr>
                <w:rFonts w:ascii="Arial" w:hAnsi="Arial" w:eastAsia="Times New Roman" w:cs="Arial"/>
                <w:sz w:val="20"/>
                <w:szCs w:val="20"/>
                <w:lang w:eastAsia="it-IT"/>
              </w:rPr>
            </w:pPr>
            <w:r>
              <w:rPr>
                <w:rFonts w:eastAsia="Times New Roman" w:cs="Arial" w:ascii="Arial" w:hAnsi="Arial"/>
                <w:sz w:val="20"/>
                <w:szCs w:val="20"/>
                <w:lang w:eastAsia="it-IT"/>
              </w:rPr>
              <w:t>Dichiarazione da parte del Notaio</w:t>
            </w:r>
          </w:p>
        </w:tc>
        <w:tc>
          <w:tcPr>
            <w:tcW w:w="34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uppressAutoHyphens w:val="false"/>
              <w:spacing w:lineRule="auto" w:line="240" w:before="120" w:after="120"/>
              <w:rPr>
                <w:rFonts w:ascii="Arial" w:hAnsi="Arial" w:eastAsia="Times New Roman" w:cs="Arial"/>
                <w:sz w:val="20"/>
                <w:szCs w:val="20"/>
                <w:lang w:eastAsia="it-IT"/>
              </w:rPr>
            </w:pPr>
            <w:r>
              <w:rPr>
                <w:rFonts w:eastAsia="Times New Roman" w:cs="Arial" w:ascii="Arial" w:hAnsi="Arial"/>
                <w:sz w:val="20"/>
                <w:szCs w:val="20"/>
                <w:lang w:eastAsia="it-IT"/>
              </w:rPr>
              <w:t>Nel caso in cui l’atto alla base del subingresso sia in corso di registrazione</w:t>
            </w:r>
          </w:p>
        </w:tc>
      </w:tr>
      <w:tr>
        <w:trPr>
          <w:trHeight w:val="141" w:hRule="atLeast"/>
        </w:trPr>
        <w:tc>
          <w:tcPr>
            <w:tcW w:w="157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20" w:after="120"/>
              <w:jc w:val="center"/>
              <w:rPr>
                <w:rFonts w:ascii="Arial" w:hAnsi="Arial" w:cs="Arial"/>
                <w:sz w:val="20"/>
                <w:szCs w:val="20"/>
                <w:lang w:eastAsia="en-US"/>
              </w:rPr>
            </w:pPr>
            <w:r>
              <w:rPr>
                <w:rFonts w:eastAsia="Wingdings" w:cs="Wingdings" w:ascii="Wingdings" w:hAnsi="Wingdings"/>
                <w:sz w:val="24"/>
                <w:szCs w:val="20"/>
                <w:lang w:eastAsia="en-US"/>
              </w:rPr>
              <w:t></w:t>
            </w:r>
          </w:p>
        </w:tc>
        <w:tc>
          <w:tcPr>
            <w:tcW w:w="482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20" w:after="120"/>
              <w:rPr>
                <w:rFonts w:ascii="Arial" w:hAnsi="Arial" w:eastAsia="Times New Roman" w:cs="Arial"/>
                <w:sz w:val="20"/>
                <w:szCs w:val="20"/>
                <w:lang w:eastAsia="it-IT"/>
              </w:rPr>
            </w:pPr>
            <w:r>
              <w:rPr>
                <w:rFonts w:eastAsia="Times New Roman" w:cs="Arial" w:ascii="Arial" w:hAnsi="Arial"/>
                <w:sz w:val="20"/>
                <w:szCs w:val="20"/>
                <w:lang w:eastAsia="it-IT"/>
              </w:rPr>
              <w:t>Comunicazione per voltura prevenzione incendi</w:t>
            </w:r>
          </w:p>
        </w:tc>
        <w:tc>
          <w:tcPr>
            <w:tcW w:w="34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uppressAutoHyphens w:val="false"/>
              <w:spacing w:lineRule="auto" w:line="240" w:before="120" w:after="120"/>
              <w:rPr>
                <w:rFonts w:ascii="Arial" w:hAnsi="Arial" w:eastAsia="Times New Roman" w:cs="Arial"/>
                <w:bCs/>
                <w:sz w:val="20"/>
                <w:szCs w:val="20"/>
                <w:lang w:eastAsia="it-IT"/>
              </w:rPr>
            </w:pPr>
            <w:r>
              <w:rPr>
                <w:rFonts w:eastAsia="Times New Roman" w:cs="Arial" w:ascii="Arial" w:hAnsi="Arial"/>
                <w:sz w:val="20"/>
                <w:szCs w:val="20"/>
                <w:lang w:eastAsia="it-IT"/>
              </w:rPr>
              <w:t xml:space="preserve">Sempre in caso di subentro in </w:t>
            </w:r>
            <w:r>
              <w:rPr>
                <w:rFonts w:eastAsia="Times New Roman" w:cs="Arial" w:ascii="Arial" w:hAnsi="Arial"/>
                <w:bCs/>
                <w:sz w:val="20"/>
                <w:szCs w:val="20"/>
                <w:lang w:eastAsia="it-IT"/>
              </w:rPr>
              <w:t>tipografie e litografie, stampa in offset ed attività similari con oltre cinque addetti</w:t>
            </w:r>
          </w:p>
        </w:tc>
      </w:tr>
      <w:tr>
        <w:trPr>
          <w:trHeight w:val="102" w:hRule="atLeast"/>
        </w:trPr>
        <w:tc>
          <w:tcPr>
            <w:tcW w:w="157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20" w:after="120"/>
              <w:jc w:val="center"/>
              <w:rPr>
                <w:rFonts w:ascii="Arial" w:hAnsi="Arial" w:cs="Arial"/>
                <w:sz w:val="20"/>
                <w:szCs w:val="20"/>
                <w:lang w:eastAsia="en-US"/>
              </w:rPr>
            </w:pPr>
            <w:r>
              <w:rPr>
                <w:rFonts w:eastAsia="Wingdings" w:cs="Wingdings" w:ascii="Wingdings" w:hAnsi="Wingdings"/>
                <w:sz w:val="24"/>
                <w:szCs w:val="20"/>
                <w:lang w:eastAsia="en-US"/>
              </w:rPr>
              <w:t></w:t>
            </w:r>
          </w:p>
        </w:tc>
        <w:tc>
          <w:tcPr>
            <w:tcW w:w="482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20" w:after="120"/>
              <w:rPr>
                <w:rFonts w:ascii="Arial" w:hAnsi="Arial" w:eastAsia="Times New Roman" w:cs="Arial"/>
                <w:sz w:val="20"/>
                <w:szCs w:val="20"/>
                <w:lang w:eastAsia="it-IT"/>
              </w:rPr>
            </w:pPr>
            <w:r>
              <w:rPr>
                <w:rFonts w:eastAsia="Arial" w:cs="Arial" w:ascii="Arial" w:hAnsi="Arial"/>
                <w:color w:val="000000"/>
                <w:sz w:val="20"/>
                <w:szCs w:val="20"/>
                <w:lang w:eastAsia="it-IT"/>
              </w:rPr>
              <w:t>A</w:t>
            </w:r>
            <w:r>
              <w:rPr>
                <w:rFonts w:eastAsia="Times New Roman" w:cs="Arial" w:ascii="Arial" w:hAnsi="Arial"/>
                <w:iCs/>
                <w:sz w:val="20"/>
                <w:szCs w:val="20"/>
                <w:lang w:eastAsia="it-IT"/>
              </w:rPr>
              <w:t>utorizzazione/DIA/SCIA/Comunicazione originale</w:t>
            </w:r>
          </w:p>
        </w:tc>
        <w:tc>
          <w:tcPr>
            <w:tcW w:w="34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uppressAutoHyphens w:val="false"/>
              <w:spacing w:lineRule="auto" w:line="240" w:before="120" w:after="120"/>
              <w:rPr>
                <w:rFonts w:ascii="Arial" w:hAnsi="Arial" w:eastAsia="Times New Roman" w:cs="Arial"/>
                <w:sz w:val="20"/>
                <w:szCs w:val="20"/>
                <w:lang w:eastAsia="it-IT"/>
              </w:rPr>
            </w:pPr>
            <w:r>
              <w:rPr>
                <w:rFonts w:eastAsia="Times New Roman" w:cs="Arial" w:ascii="Arial" w:hAnsi="Arial"/>
                <w:sz w:val="20"/>
                <w:szCs w:val="20"/>
                <w:lang w:eastAsia="it-IT"/>
              </w:rPr>
              <w:t>Nel caso di cessazione dell’attività</w:t>
            </w:r>
          </w:p>
        </w:tc>
      </w:tr>
    </w:tbl>
    <w:p>
      <w:pPr>
        <w:pStyle w:val="Normal"/>
        <w:suppressAutoHyphens w:val="false"/>
        <w:spacing w:lineRule="auto" w:line="240" w:before="240" w:after="240"/>
        <w:rPr>
          <w:rFonts w:ascii="Arial" w:hAnsi="Arial" w:eastAsia="Times New Roman" w:cs="Arial"/>
          <w:b/>
          <w:b/>
          <w:sz w:val="20"/>
          <w:szCs w:val="20"/>
          <w:lang w:eastAsia="it-IT"/>
        </w:rPr>
      </w:pPr>
      <w:r>
        <w:rPr>
          <w:rFonts w:eastAsia="Times New Roman" w:cs="Arial" w:ascii="Arial" w:hAnsi="Arial"/>
          <w:b/>
          <w:sz w:val="20"/>
          <w:szCs w:val="20"/>
          <w:lang w:eastAsia="it-IT"/>
        </w:rPr>
        <w:t>Altri allegati (Attestazioni del versamento di oneri, diritti, etc.) - a pena di irricevibilità:</w:t>
      </w:r>
    </w:p>
    <w:tbl>
      <w:tblPr>
        <w:tblW w:w="9863" w:type="dxa"/>
        <w:jc w:val="center"/>
        <w:tblInd w:w="0"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1662"/>
        <w:gridCol w:w="4780"/>
        <w:gridCol w:w="3421"/>
      </w:tblGrid>
      <w:tr>
        <w:trPr/>
        <w:tc>
          <w:tcPr>
            <w:tcW w:w="166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20" w:after="120"/>
              <w:jc w:val="center"/>
              <w:rPr>
                <w:rFonts w:ascii="Arial" w:hAnsi="Arial" w:eastAsia="Times New Roman" w:cs="Arial"/>
                <w:b/>
                <w:b/>
                <w:sz w:val="20"/>
                <w:szCs w:val="20"/>
                <w:lang w:eastAsia="it-IT"/>
              </w:rPr>
            </w:pPr>
            <w:r>
              <w:rPr>
                <w:rFonts w:eastAsia="Times New Roman" w:cs="Arial" w:ascii="Arial" w:hAnsi="Arial"/>
                <w:b/>
                <w:sz w:val="20"/>
                <w:szCs w:val="20"/>
                <w:lang w:eastAsia="it-IT"/>
              </w:rPr>
              <w:t>Allegati</w:t>
            </w:r>
          </w:p>
        </w:tc>
        <w:tc>
          <w:tcPr>
            <w:tcW w:w="478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20" w:after="120"/>
              <w:rPr>
                <w:rFonts w:ascii="Arial" w:hAnsi="Arial" w:eastAsia="Times New Roman" w:cs="Arial"/>
                <w:b/>
                <w:b/>
                <w:sz w:val="20"/>
                <w:szCs w:val="20"/>
                <w:lang w:eastAsia="it-IT"/>
              </w:rPr>
            </w:pPr>
            <w:r>
              <w:rPr>
                <w:rFonts w:eastAsia="Times New Roman" w:cs="Arial" w:ascii="Arial" w:hAnsi="Arial"/>
                <w:b/>
                <w:sz w:val="20"/>
                <w:szCs w:val="20"/>
                <w:lang w:eastAsia="it-IT"/>
              </w:rPr>
              <w:t>Denominazione allegato</w:t>
            </w:r>
          </w:p>
        </w:tc>
        <w:tc>
          <w:tcPr>
            <w:tcW w:w="34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uppressAutoHyphens w:val="false"/>
              <w:spacing w:lineRule="auto" w:line="240" w:before="120" w:after="120"/>
              <w:rPr>
                <w:rFonts w:ascii="Arial" w:hAnsi="Arial" w:eastAsia="Times New Roman" w:cs="Arial"/>
                <w:b/>
                <w:b/>
                <w:sz w:val="20"/>
                <w:szCs w:val="20"/>
                <w:lang w:eastAsia="it-IT"/>
              </w:rPr>
            </w:pPr>
            <w:r>
              <w:rPr>
                <w:rFonts w:eastAsia="Times New Roman" w:cs="Arial" w:ascii="Arial" w:hAnsi="Arial"/>
                <w:b/>
                <w:sz w:val="20"/>
                <w:szCs w:val="20"/>
                <w:lang w:eastAsia="it-IT"/>
              </w:rPr>
              <w:t>Casi in cui è previsto l’allegato</w:t>
            </w:r>
          </w:p>
        </w:tc>
      </w:tr>
      <w:tr>
        <w:trPr>
          <w:trHeight w:val="364" w:hRule="atLeast"/>
        </w:trPr>
        <w:tc>
          <w:tcPr>
            <w:tcW w:w="166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20" w:after="120"/>
              <w:jc w:val="center"/>
              <w:rPr>
                <w:rFonts w:ascii="Arial" w:hAnsi="Arial" w:eastAsia="Times New Roman" w:cs="Arial"/>
                <w:sz w:val="20"/>
                <w:szCs w:val="20"/>
                <w:lang w:eastAsia="it-IT"/>
              </w:rPr>
            </w:pPr>
            <w:r>
              <w:rPr>
                <w:rFonts w:eastAsia="Wingdings" w:cs="Wingdings" w:ascii="Wingdings" w:hAnsi="Wingdings"/>
                <w:sz w:val="24"/>
                <w:szCs w:val="20"/>
                <w:lang w:eastAsia="en-US"/>
              </w:rPr>
              <w:t></w:t>
            </w:r>
          </w:p>
        </w:tc>
        <w:tc>
          <w:tcPr>
            <w:tcW w:w="478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20" w:after="120"/>
              <w:rPr>
                <w:rFonts w:ascii="Arial" w:hAnsi="Arial" w:eastAsia="Times New Roman" w:cs="Arial"/>
                <w:sz w:val="20"/>
                <w:szCs w:val="20"/>
                <w:lang w:eastAsia="it-IT"/>
              </w:rPr>
            </w:pPr>
            <w:r>
              <w:rPr>
                <w:rFonts w:eastAsia="Times New Roman" w:cs="Arial" w:ascii="Arial" w:hAnsi="Arial"/>
                <w:sz w:val="20"/>
                <w:szCs w:val="20"/>
                <w:lang w:eastAsia="it-IT"/>
              </w:rPr>
              <w:t>Attestazione del versamento di oneri, diritti, etc.</w:t>
            </w:r>
          </w:p>
        </w:tc>
        <w:tc>
          <w:tcPr>
            <w:tcW w:w="34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uppressAutoHyphens w:val="false"/>
              <w:spacing w:lineRule="auto" w:line="240" w:before="120" w:after="120"/>
              <w:rPr>
                <w:rFonts w:ascii="Arial" w:hAnsi="Arial" w:eastAsia="Times New Roman" w:cs="Arial"/>
                <w:sz w:val="20"/>
                <w:szCs w:val="20"/>
                <w:lang w:eastAsia="it-IT"/>
              </w:rPr>
            </w:pPr>
            <w:r>
              <w:rPr>
                <w:rFonts w:eastAsia="Times New Roman" w:cs="Arial" w:ascii="Arial" w:hAnsi="Arial"/>
                <w:sz w:val="20"/>
                <w:szCs w:val="20"/>
                <w:lang w:eastAsia="it-IT"/>
              </w:rPr>
              <w:t>Nella misura e con le modalità indicate sul sito dell’Amministrazione</w:t>
            </w:r>
          </w:p>
        </w:tc>
      </w:tr>
      <w:tr>
        <w:trPr>
          <w:trHeight w:val="425" w:hRule="atLeast"/>
        </w:trPr>
        <w:tc>
          <w:tcPr>
            <w:tcW w:w="166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20" w:after="120"/>
              <w:jc w:val="center"/>
              <w:rPr>
                <w:rFonts w:ascii="Arial" w:hAnsi="Arial" w:cs="Arial"/>
                <w:sz w:val="20"/>
                <w:szCs w:val="20"/>
                <w:lang w:eastAsia="en-US"/>
              </w:rPr>
            </w:pPr>
            <w:r>
              <w:rPr>
                <w:rFonts w:eastAsia="Wingdings" w:cs="Wingdings" w:ascii="Wingdings" w:hAnsi="Wingdings"/>
                <w:sz w:val="24"/>
                <w:szCs w:val="20"/>
                <w:lang w:eastAsia="en-US"/>
              </w:rPr>
              <w:t></w:t>
            </w:r>
          </w:p>
        </w:tc>
        <w:tc>
          <w:tcPr>
            <w:tcW w:w="478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20" w:after="120"/>
              <w:rPr>
                <w:rFonts w:ascii="Arial" w:hAnsi="Arial" w:eastAsia="Times New Roman" w:cs="Arial"/>
                <w:sz w:val="20"/>
                <w:szCs w:val="20"/>
                <w:lang w:eastAsia="it-IT"/>
              </w:rPr>
            </w:pPr>
            <w:r>
              <w:rPr>
                <w:rFonts w:eastAsia="Times New Roman" w:cs="Arial" w:ascii="Arial" w:hAnsi="Arial"/>
                <w:sz w:val="20"/>
                <w:szCs w:val="20"/>
                <w:lang w:eastAsia="it-IT"/>
              </w:rPr>
              <w:t>- Attestazione del versamento dell’imposta di bollo: estremi del codice identificativo della marca da bollo, che deve essere annullata e conservata dall’interessato;</w:t>
            </w:r>
          </w:p>
          <w:p>
            <w:pPr>
              <w:pStyle w:val="Normal"/>
              <w:suppressAutoHyphens w:val="false"/>
              <w:spacing w:lineRule="auto" w:line="240" w:before="120" w:after="120"/>
              <w:rPr>
                <w:rFonts w:ascii="Arial" w:hAnsi="Arial" w:eastAsia="Times New Roman" w:cs="Arial"/>
                <w:i/>
                <w:i/>
                <w:sz w:val="20"/>
                <w:szCs w:val="20"/>
                <w:lang w:eastAsia="it-IT"/>
              </w:rPr>
            </w:pPr>
            <w:r>
              <w:rPr>
                <w:rFonts w:eastAsia="Times New Roman" w:cs="Arial" w:ascii="Arial" w:hAnsi="Arial"/>
                <w:i/>
                <w:sz w:val="20"/>
                <w:szCs w:val="20"/>
                <w:lang w:eastAsia="it-IT"/>
              </w:rPr>
              <w:t>ovvero</w:t>
            </w:r>
          </w:p>
          <w:p>
            <w:pPr>
              <w:pStyle w:val="Normal"/>
              <w:suppressAutoHyphens w:val="false"/>
              <w:spacing w:lineRule="auto" w:line="240" w:before="120" w:after="120"/>
              <w:rPr>
                <w:rFonts w:ascii="Arial" w:hAnsi="Arial" w:eastAsia="Times New Roman" w:cs="Arial"/>
                <w:sz w:val="20"/>
                <w:szCs w:val="20"/>
                <w:lang w:eastAsia="it-IT"/>
              </w:rPr>
            </w:pPr>
            <w:r>
              <w:rPr>
                <w:rFonts w:eastAsia="Times New Roman" w:cs="Arial" w:ascii="Arial" w:hAnsi="Arial"/>
                <w:sz w:val="20"/>
                <w:szCs w:val="20"/>
                <w:lang w:eastAsia="it-IT"/>
              </w:rPr>
              <w:t>- Assolvimento dell’imposta di bollo con le altre modalità previste, anche in modalità virtuale o tramite @bollo</w:t>
            </w:r>
          </w:p>
        </w:tc>
        <w:tc>
          <w:tcPr>
            <w:tcW w:w="34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uppressAutoHyphens w:val="false"/>
              <w:spacing w:lineRule="auto" w:line="240" w:before="120" w:after="120"/>
              <w:rPr/>
            </w:pPr>
            <w:r>
              <w:rPr>
                <w:rFonts w:eastAsia="Times New Roman" w:cs="Arial" w:ascii="Arial" w:hAnsi="Arial"/>
                <w:sz w:val="20"/>
                <w:szCs w:val="20"/>
                <w:lang w:eastAsia="it-IT"/>
              </w:rPr>
              <w:t>Obbligatoria nel caso di presentazione di un’istanza contestuale alla SCIA condizionata</w:t>
            </w:r>
          </w:p>
        </w:tc>
      </w:tr>
    </w:tbl>
    <w:p>
      <w:pPr>
        <w:pStyle w:val="Normal"/>
        <w:shd w:fill="FFFFFF" w:val="clear"/>
        <w:suppressAutoHyphens w:val="false"/>
        <w:spacing w:lineRule="auto" w:line="240" w:before="240" w:after="240"/>
        <w:rPr>
          <w:rFonts w:ascii="Arial" w:hAnsi="Arial" w:eastAsia="Times New Roman" w:cs="Arial"/>
          <w:b/>
          <w:b/>
          <w:sz w:val="20"/>
          <w:szCs w:val="20"/>
          <w:lang w:eastAsia="it-IT"/>
        </w:rPr>
      </w:pPr>
      <w:r>
        <w:rPr>
          <w:rFonts w:eastAsia="Times New Roman" w:cs="Arial" w:ascii="Arial" w:hAnsi="Arial"/>
          <w:b/>
          <w:sz w:val="20"/>
          <w:szCs w:val="20"/>
          <w:lang w:eastAsia="it-IT"/>
        </w:rPr>
        <w:t>REQUISITI PER L’AVVIO E L’ESERCIZIO DELL’ATTIVITÀ</w:t>
      </w:r>
    </w:p>
    <w:p>
      <w:pPr>
        <w:pStyle w:val="Normal"/>
        <w:suppressAutoHyphens w:val="false"/>
        <w:spacing w:lineRule="auto" w:line="240" w:before="120" w:after="120"/>
        <w:ind w:right="454" w:hanging="0"/>
        <w:jc w:val="both"/>
        <w:rPr>
          <w:rFonts w:ascii="Arial" w:hAnsi="Arial" w:eastAsia="Times New Roman" w:cs="Arial"/>
          <w:b/>
          <w:b/>
          <w:sz w:val="20"/>
          <w:szCs w:val="20"/>
          <w:lang w:eastAsia="it-IT"/>
        </w:rPr>
      </w:pPr>
      <w:r>
        <w:rPr>
          <w:rFonts w:eastAsia="Times New Roman" w:cs="Arial" w:ascii="Arial" w:hAnsi="Arial"/>
          <w:b/>
          <w:sz w:val="20"/>
          <w:szCs w:val="20"/>
          <w:lang w:eastAsia="it-IT"/>
        </w:rPr>
        <w:t xml:space="preserve">Requisiti morali: </w:t>
      </w:r>
      <w:r>
        <w:rPr>
          <w:rFonts w:eastAsia="Times New Roman" w:cs="Arial" w:ascii="Arial" w:hAnsi="Arial"/>
          <w:sz w:val="20"/>
          <w:szCs w:val="20"/>
          <w:lang w:eastAsia="it-IT"/>
        </w:rPr>
        <w:t>Costituisce impedimento soggettivo all’esercizio dell’attività, l'applicazione delle misure di prevenzione di cui al libro I, titolo I (Foglio di via obbligatorio, Sorveglianza speciale, Divieto di soggiorno e Obbligo di soggiorno) e la condanna con sentenza definitiva per i delitti elencati nell’art. 51, c.3 bis del Codice di Procedura Penale, ad es. associazione di tipo mafioso, associazione finalizzata al traffico di stupefacenti, etc. (art. 67, D.lgs. n. 159/11). In caso di impresa individuale, tali requisiti devono essere posseduti dal titolare; in caso di società/associazioni/organismi collettivi, da legale rappresentante e soggetti indicati dall’art. 85, c.1 e 2, D.lgs. n. 159/11.</w:t>
      </w:r>
    </w:p>
    <w:p>
      <w:pPr>
        <w:pStyle w:val="Normal"/>
        <w:suppressAutoHyphens w:val="false"/>
        <w:spacing w:lineRule="auto" w:line="240" w:before="240" w:after="240"/>
        <w:rPr>
          <w:rFonts w:ascii="Arial" w:hAnsi="Arial" w:eastAsia="Times New Roman" w:cs="Arial"/>
          <w:b/>
          <w:b/>
          <w:bCs/>
          <w:sz w:val="20"/>
          <w:szCs w:val="20"/>
          <w:lang w:eastAsia="it-IT"/>
        </w:rPr>
      </w:pPr>
      <w:r>
        <w:rPr>
          <w:rFonts w:eastAsia="Times New Roman" w:cs="Arial" w:ascii="Arial" w:hAnsi="Arial"/>
          <w:b/>
          <w:bCs/>
          <w:sz w:val="20"/>
          <w:szCs w:val="20"/>
          <w:lang w:eastAsia="it-IT"/>
        </w:rPr>
        <w:t>Requisiti oggettivi</w:t>
      </w:r>
    </w:p>
    <w:p>
      <w:pPr>
        <w:pStyle w:val="Normal"/>
        <w:suppressAutoHyphens w:val="false"/>
        <w:autoSpaceDE w:val="false"/>
        <w:spacing w:lineRule="auto" w:line="240" w:before="120" w:after="120"/>
        <w:ind w:right="454" w:hanging="0"/>
        <w:jc w:val="both"/>
        <w:rPr/>
      </w:pPr>
      <w:r>
        <w:rPr>
          <w:rFonts w:eastAsia="Times New Roman" w:cs="Arial" w:ascii="Arial" w:hAnsi="Arial"/>
          <w:b/>
          <w:bCs/>
          <w:sz w:val="20"/>
          <w:szCs w:val="20"/>
          <w:lang w:eastAsia="it-IT"/>
        </w:rPr>
        <w:t>Idoneità dei locali</w:t>
      </w:r>
      <w:r>
        <w:rPr>
          <w:rFonts w:eastAsia="Times New Roman" w:cs="Arial" w:ascii="Arial" w:hAnsi="Arial"/>
          <w:bCs/>
          <w:sz w:val="20"/>
          <w:szCs w:val="20"/>
          <w:lang w:eastAsia="it-IT"/>
        </w:rPr>
        <w:t xml:space="preserve"> </w:t>
      </w:r>
      <w:r>
        <w:rPr>
          <w:rFonts w:eastAsia="Times New Roman" w:cs="Arial" w:ascii="Arial" w:hAnsi="Arial"/>
          <w:b/>
          <w:bCs/>
          <w:sz w:val="20"/>
          <w:szCs w:val="20"/>
          <w:lang w:eastAsia="it-IT"/>
        </w:rPr>
        <w:t>dal punto di vista urbanistico, edilizio, di destinazione d’uso e igienico-sanitario</w:t>
      </w:r>
      <w:r>
        <w:rPr>
          <w:rFonts w:eastAsia="Times New Roman" w:cs="Arial" w:ascii="Arial" w:hAnsi="Arial"/>
          <w:bCs/>
          <w:sz w:val="20"/>
          <w:szCs w:val="20"/>
          <w:lang w:eastAsia="it-IT"/>
        </w:rPr>
        <w:t>.</w:t>
      </w:r>
    </w:p>
    <w:p>
      <w:pPr>
        <w:pStyle w:val="Normal"/>
        <w:shd w:fill="FFFFFF" w:val="clear"/>
        <w:suppressAutoHyphens w:val="false"/>
        <w:spacing w:lineRule="auto" w:line="240" w:before="120" w:after="120"/>
        <w:ind w:right="142" w:hanging="0"/>
        <w:jc w:val="both"/>
        <w:rPr/>
      </w:pPr>
      <w:r>
        <w:rPr>
          <w:rFonts w:eastAsia="Times New Roman" w:cs="Arial" w:ascii="Arial" w:hAnsi="Arial"/>
          <w:b/>
          <w:sz w:val="20"/>
          <w:szCs w:val="20"/>
          <w:lang w:eastAsia="it-IT"/>
        </w:rPr>
        <w:t>Rispetto norme sulla sicurezza nei luoghi di lavoro</w:t>
      </w:r>
      <w:r>
        <w:rPr>
          <w:rFonts w:eastAsia="Times New Roman" w:cs="Arial" w:ascii="Arial" w:hAnsi="Arial"/>
          <w:sz w:val="20"/>
          <w:szCs w:val="20"/>
          <w:lang w:eastAsia="it-IT"/>
        </w:rPr>
        <w:t>, di cui al D.lgs. n. 81/2006.</w:t>
      </w:r>
    </w:p>
    <w:p>
      <w:pPr>
        <w:pStyle w:val="Normal"/>
        <w:widowControl w:val="false"/>
        <w:suppressAutoHyphens w:val="false"/>
        <w:spacing w:lineRule="auto" w:line="240" w:before="120" w:after="120"/>
        <w:ind w:right="250" w:hanging="0"/>
        <w:jc w:val="both"/>
        <w:rPr>
          <w:rFonts w:ascii="Arial" w:hAnsi="Arial" w:eastAsia="Times New Roman" w:cs="Arial"/>
          <w:b/>
          <w:b/>
          <w:bCs/>
          <w:sz w:val="20"/>
          <w:szCs w:val="20"/>
          <w:lang w:eastAsia="it-IT"/>
        </w:rPr>
      </w:pPr>
      <w:r>
        <w:rPr>
          <w:rFonts w:eastAsia="Times New Roman" w:cs="Arial" w:ascii="Arial" w:hAnsi="Arial"/>
          <w:b/>
          <w:bCs/>
          <w:sz w:val="20"/>
          <w:szCs w:val="20"/>
          <w:lang w:eastAsia="it-IT"/>
        </w:rPr>
        <w:t>Osservanza disposizioni in materia di impatto acustico</w:t>
      </w:r>
      <w:r>
        <w:rPr>
          <w:rFonts w:eastAsia="Times New Roman" w:cs="Arial" w:ascii="Arial" w:hAnsi="Arial"/>
          <w:bCs/>
          <w:sz w:val="20"/>
          <w:szCs w:val="20"/>
          <w:lang w:eastAsia="it-IT"/>
        </w:rPr>
        <w:t xml:space="preserve"> (L. n. 447/1995).</w:t>
      </w:r>
    </w:p>
    <w:p>
      <w:pPr>
        <w:pStyle w:val="Normal"/>
        <w:shd w:fill="FFFFFF" w:val="clear"/>
        <w:suppressAutoHyphens w:val="false"/>
        <w:spacing w:lineRule="auto" w:line="240" w:before="120" w:after="120"/>
        <w:rPr>
          <w:rFonts w:ascii="Arial" w:hAnsi="Arial" w:eastAsia="Times New Roman" w:cs="Arial"/>
          <w:bCs/>
          <w:sz w:val="20"/>
          <w:szCs w:val="20"/>
          <w:lang w:eastAsia="it-IT"/>
        </w:rPr>
      </w:pPr>
      <w:r>
        <w:rPr>
          <w:rFonts w:eastAsia="Times New Roman" w:cs="Arial" w:ascii="Arial" w:hAnsi="Arial"/>
          <w:b/>
          <w:bCs/>
          <w:sz w:val="20"/>
          <w:szCs w:val="20"/>
          <w:lang w:eastAsia="it-IT"/>
        </w:rPr>
        <w:t>Osservanza disposizioni scarichi acque reflue ed</w:t>
      </w:r>
      <w:r>
        <w:rPr>
          <w:rFonts w:eastAsia="Times New Roman" w:cs="Arial" w:ascii="Arial" w:hAnsi="Arial"/>
          <w:bCs/>
          <w:sz w:val="20"/>
          <w:szCs w:val="20"/>
          <w:lang w:eastAsia="it-IT"/>
        </w:rPr>
        <w:t xml:space="preserve"> </w:t>
      </w:r>
      <w:r>
        <w:rPr>
          <w:rFonts w:eastAsia="Times New Roman" w:cs="Arial" w:ascii="Arial" w:hAnsi="Arial"/>
          <w:b/>
          <w:bCs/>
          <w:sz w:val="20"/>
          <w:szCs w:val="20"/>
          <w:lang w:eastAsia="it-IT"/>
        </w:rPr>
        <w:t>emissioni in atmosfera</w:t>
      </w:r>
      <w:r>
        <w:rPr>
          <w:rFonts w:eastAsia="Times New Roman" w:cs="Arial" w:ascii="Arial" w:hAnsi="Arial"/>
          <w:bCs/>
          <w:sz w:val="20"/>
          <w:szCs w:val="20"/>
          <w:lang w:eastAsia="it-IT"/>
        </w:rPr>
        <w:t xml:space="preserve"> (D.lgs. n. 152/06).</w:t>
      </w:r>
    </w:p>
    <w:p>
      <w:pPr>
        <w:pStyle w:val="Normal"/>
        <w:shd w:fill="FFFFFF" w:val="clear"/>
        <w:suppressAutoHyphens w:val="false"/>
        <w:spacing w:lineRule="auto" w:line="240" w:before="120" w:after="120"/>
        <w:rPr>
          <w:rFonts w:ascii="Arial" w:hAnsi="Arial" w:eastAsia="Times New Roman" w:cs="Arial"/>
          <w:bCs/>
          <w:sz w:val="20"/>
          <w:szCs w:val="20"/>
          <w:lang w:eastAsia="it-IT"/>
        </w:rPr>
      </w:pPr>
      <w:r>
        <w:rPr>
          <w:rFonts w:eastAsia="Times New Roman" w:cs="Arial" w:ascii="Arial" w:hAnsi="Arial"/>
          <w:b/>
          <w:bCs/>
          <w:sz w:val="20"/>
          <w:szCs w:val="20"/>
          <w:lang w:eastAsia="it-IT"/>
        </w:rPr>
        <w:t>Rispetto norme di prevenzione incendi</w:t>
      </w:r>
      <w:r>
        <w:rPr>
          <w:rFonts w:eastAsia="Times New Roman" w:cs="Arial" w:ascii="Arial" w:hAnsi="Arial"/>
          <w:bCs/>
          <w:sz w:val="20"/>
          <w:szCs w:val="20"/>
          <w:lang w:eastAsia="it-IT"/>
        </w:rPr>
        <w:t xml:space="preserve"> (punto 76, allegato I, al DPR n. 151/2011).</w:t>
      </w:r>
    </w:p>
    <w:p>
      <w:pPr>
        <w:pStyle w:val="Normal"/>
        <w:shd w:fill="FFFFFF" w:val="clear"/>
        <w:suppressAutoHyphens w:val="false"/>
        <w:spacing w:lineRule="auto" w:line="240" w:before="240" w:after="240"/>
        <w:rPr>
          <w:rFonts w:ascii="Arial" w:hAnsi="Arial" w:eastAsia="Times New Roman" w:cs="Arial"/>
          <w:bCs/>
          <w:sz w:val="20"/>
          <w:szCs w:val="20"/>
          <w:lang w:eastAsia="it-IT"/>
        </w:rPr>
      </w:pPr>
      <w:r>
        <w:rPr>
          <w:rFonts w:eastAsia="Times New Roman" w:cs="Arial" w:ascii="Arial" w:hAnsi="Arial"/>
          <w:b/>
          <w:bCs/>
          <w:sz w:val="20"/>
          <w:szCs w:val="20"/>
          <w:lang w:eastAsia="it-IT"/>
        </w:rPr>
        <w:t>TEMPI SPECIFICI E CONTROLLI</w:t>
      </w:r>
    </w:p>
    <w:p>
      <w:pPr>
        <w:pStyle w:val="Normal"/>
        <w:tabs>
          <w:tab w:val="left" w:pos="9782" w:leader="none"/>
        </w:tabs>
        <w:suppressAutoHyphens w:val="false"/>
        <w:spacing w:lineRule="auto" w:line="240" w:before="120" w:after="120"/>
        <w:jc w:val="both"/>
        <w:rPr/>
      </w:pPr>
      <w:r>
        <w:rPr>
          <w:rFonts w:eastAsia="Times New Roman" w:cs="Arial" w:ascii="Arial" w:hAnsi="Arial"/>
          <w:b/>
          <w:bCs/>
          <w:sz w:val="20"/>
          <w:szCs w:val="20"/>
          <w:lang w:eastAsia="it-IT"/>
        </w:rPr>
        <w:t>L’attività, oggetto della Scia unica</w:t>
      </w:r>
      <w:r>
        <w:rPr>
          <w:rFonts w:eastAsia="Times New Roman" w:cs="Arial" w:ascii="Arial" w:hAnsi="Arial"/>
          <w:bCs/>
          <w:sz w:val="20"/>
          <w:szCs w:val="20"/>
          <w:lang w:eastAsia="it-IT"/>
        </w:rPr>
        <w:t xml:space="preserve"> può essere iniziata</w:t>
      </w:r>
      <w:r>
        <w:rPr>
          <w:rFonts w:eastAsia="Times New Roman" w:cs="Arial" w:ascii="Arial" w:hAnsi="Arial"/>
          <w:b/>
          <w:bCs/>
          <w:sz w:val="20"/>
          <w:szCs w:val="20"/>
          <w:lang w:eastAsia="it-IT"/>
        </w:rPr>
        <w:t xml:space="preserve"> dalla presentazione della stessa.</w:t>
      </w:r>
    </w:p>
    <w:p>
      <w:pPr>
        <w:pStyle w:val="Normal"/>
        <w:suppressAutoHyphens w:val="false"/>
        <w:spacing w:lineRule="auto" w:line="240" w:before="120" w:after="120"/>
        <w:jc w:val="both"/>
        <w:rPr>
          <w:rFonts w:ascii="Arial" w:hAnsi="Arial" w:eastAsia="Times New Roman" w:cs="Arial"/>
          <w:b/>
          <w:b/>
          <w:bCs/>
          <w:sz w:val="20"/>
          <w:szCs w:val="20"/>
          <w:lang w:eastAsia="it-IT"/>
        </w:rPr>
      </w:pPr>
      <w:r>
        <w:rPr>
          <w:rFonts w:eastAsia="Times New Roman" w:cs="Arial" w:ascii="Arial" w:hAnsi="Arial"/>
          <w:b/>
          <w:bCs/>
          <w:sz w:val="20"/>
          <w:szCs w:val="20"/>
          <w:lang w:eastAsia="it-IT"/>
        </w:rPr>
        <w:t>L’Attività oggetto di</w:t>
      </w:r>
      <w:r>
        <w:rPr>
          <w:rFonts w:eastAsia="Times New Roman" w:cs="Arial" w:ascii="Arial" w:hAnsi="Arial"/>
          <w:bCs/>
          <w:sz w:val="20"/>
          <w:szCs w:val="20"/>
          <w:lang w:eastAsia="it-IT"/>
        </w:rPr>
        <w:t xml:space="preserve"> </w:t>
      </w:r>
      <w:r>
        <w:rPr>
          <w:rFonts w:eastAsia="Times New Roman" w:cs="Arial" w:ascii="Arial" w:hAnsi="Arial"/>
          <w:b/>
          <w:bCs/>
          <w:sz w:val="20"/>
          <w:szCs w:val="20"/>
          <w:lang w:eastAsia="it-IT"/>
        </w:rPr>
        <w:t xml:space="preserve">SCIA condizionata può essere avviata solo dopo il rilascio dell’ dell’Autorizzazione Unica Ambientale (AUA) per scarico acque reflue industriali, dell’Autorizzazione generale o AUA alle emissioni in atmosfera </w:t>
      </w:r>
      <w:r>
        <w:rPr>
          <w:rFonts w:eastAsia="Times New Roman" w:cs="Arial" w:ascii="Arial" w:hAnsi="Arial"/>
          <w:bCs/>
          <w:sz w:val="20"/>
          <w:szCs w:val="20"/>
          <w:lang w:eastAsia="it-IT"/>
        </w:rPr>
        <w:t>in caso di tipografia, litografia, serigrafia, con utilizzo giornaliero massimo di prodotti per la stampa (inchiostri, vernici e similari) non superiore a 30 Kg</w:t>
      </w:r>
      <w:r>
        <w:rPr>
          <w:rFonts w:eastAsia="Times New Roman" w:cs="Arial" w:ascii="Arial" w:hAnsi="Arial"/>
          <w:b/>
          <w:bCs/>
          <w:sz w:val="20"/>
          <w:szCs w:val="20"/>
          <w:lang w:eastAsia="it-IT"/>
        </w:rPr>
        <w:t xml:space="preserve"> e dell’Autorizzazione Generale</w:t>
      </w:r>
      <w:r>
        <w:rPr>
          <w:rFonts w:eastAsia="Times New Roman" w:cs="Arial" w:ascii="Arial" w:hAnsi="Arial"/>
          <w:bCs/>
          <w:sz w:val="20"/>
          <w:szCs w:val="20"/>
          <w:lang w:eastAsia="it-IT"/>
        </w:rPr>
        <w:t xml:space="preserve"> </w:t>
      </w:r>
      <w:r>
        <w:rPr>
          <w:rFonts w:eastAsia="Times New Roman" w:cs="Arial" w:ascii="Arial" w:hAnsi="Arial"/>
          <w:b/>
          <w:bCs/>
          <w:sz w:val="20"/>
          <w:szCs w:val="20"/>
          <w:lang w:eastAsia="it-IT"/>
        </w:rPr>
        <w:t xml:space="preserve">o AUA per emissioni in atmosfera (in caso di più autorizzazioni) </w:t>
      </w:r>
      <w:r>
        <w:rPr>
          <w:rFonts w:eastAsia="Times New Roman" w:cs="Arial" w:ascii="Arial" w:hAnsi="Arial"/>
          <w:bCs/>
          <w:sz w:val="20"/>
          <w:szCs w:val="20"/>
          <w:lang w:eastAsia="it-IT"/>
        </w:rPr>
        <w:t>in caso di tipografia, litografia, serigrafia, con utilizzo giornaliero massimo di prodotti per la stampa (inchiostri, vernici e similari) superiore a 30 Kg.</w:t>
      </w:r>
    </w:p>
    <w:p>
      <w:pPr>
        <w:pStyle w:val="Normal"/>
        <w:suppressAutoHyphens w:val="false"/>
        <w:spacing w:lineRule="auto" w:line="240" w:before="120" w:after="120"/>
        <w:jc w:val="both"/>
        <w:rPr>
          <w:rFonts w:ascii="Arial" w:hAnsi="Arial" w:eastAsia="Times New Roman" w:cs="Arial"/>
          <w:b/>
          <w:b/>
          <w:bCs/>
          <w:sz w:val="20"/>
          <w:szCs w:val="20"/>
          <w:lang w:eastAsia="it-IT"/>
        </w:rPr>
      </w:pPr>
      <w:r>
        <w:rPr>
          <w:rFonts w:eastAsia="Times New Roman" w:cs="Arial" w:ascii="Arial" w:hAnsi="Arial"/>
          <w:b/>
          <w:sz w:val="20"/>
          <w:szCs w:val="20"/>
          <w:lang w:eastAsia="it-IT"/>
        </w:rPr>
        <w:t>L’istanza di rilascio dell’AUA viene trasmessa dal SUAP all’autorità competente</w:t>
      </w:r>
      <w:r>
        <w:rPr>
          <w:rFonts w:eastAsia="Times New Roman" w:cs="Arial" w:ascii="Arial" w:hAnsi="Arial"/>
          <w:sz w:val="20"/>
          <w:szCs w:val="20"/>
          <w:lang w:eastAsia="it-IT"/>
        </w:rPr>
        <w:t xml:space="preserve"> (</w:t>
      </w:r>
      <w:r>
        <w:rPr>
          <w:rFonts w:eastAsia="Times New Roman" w:cs="Arial" w:ascii="Arial" w:hAnsi="Arial"/>
          <w:bCs/>
          <w:sz w:val="20"/>
          <w:szCs w:val="20"/>
          <w:lang w:eastAsia="it-IT"/>
        </w:rPr>
        <w:t>Provincia o diversa autorità indicata dalla normativa regionale</w:t>
      </w:r>
      <w:r>
        <w:rPr>
          <w:rFonts w:eastAsia="Times New Roman" w:cs="Arial" w:ascii="Arial" w:hAnsi="Arial"/>
          <w:sz w:val="20"/>
          <w:szCs w:val="20"/>
          <w:lang w:eastAsia="it-IT"/>
        </w:rPr>
        <w:t>).</w:t>
      </w:r>
      <w:r>
        <w:rPr>
          <w:rFonts w:eastAsia="Times New Roman" w:cs="Arial" w:ascii="Arial" w:hAnsi="Arial"/>
          <w:bCs/>
          <w:sz w:val="20"/>
          <w:szCs w:val="20"/>
          <w:lang w:eastAsia="it-IT"/>
        </w:rPr>
        <w:t xml:space="preserve"> Il Suap ne verifica, in accordo con l'autorità competente, la correttezza formale e, qualora quest’ultima riscontri la necessità di integrazioni, lo comunica tempestivamente e in modalità telematica al SUAP, precisando gli elementi mancanti ed il termine per il deposito delle integrazioni.</w:t>
      </w:r>
      <w:r>
        <w:rPr>
          <w:rFonts w:eastAsia="Times New Roman" w:cs="Arial" w:ascii="Arial" w:hAnsi="Arial"/>
          <w:sz w:val="20"/>
          <w:szCs w:val="20"/>
          <w:lang w:eastAsia="it-IT"/>
        </w:rPr>
        <w:t xml:space="preserve"> L’Autorizzazione generale e l’AUA sono rilasciate </w:t>
      </w:r>
      <w:r>
        <w:rPr>
          <w:rFonts w:eastAsia="Times New Roman" w:cs="Arial" w:ascii="Arial" w:hAnsi="Arial"/>
          <w:bCs/>
          <w:sz w:val="20"/>
          <w:szCs w:val="20"/>
          <w:lang w:eastAsia="it-IT"/>
        </w:rPr>
        <w:t>dalla Regione o diversa autorità indicata dalla normativa regionale</w:t>
      </w:r>
      <w:r>
        <w:rPr>
          <w:rFonts w:eastAsia="Times New Roman" w:cs="Arial" w:ascii="Arial" w:hAnsi="Arial"/>
          <w:sz w:val="20"/>
          <w:szCs w:val="20"/>
          <w:lang w:eastAsia="it-IT"/>
        </w:rPr>
        <w:t xml:space="preserve"> e </w:t>
      </w:r>
      <w:r>
        <w:rPr>
          <w:rFonts w:eastAsia="Times New Roman" w:cs="Arial" w:ascii="Arial" w:hAnsi="Arial"/>
          <w:bCs/>
          <w:sz w:val="20"/>
          <w:szCs w:val="20"/>
          <w:lang w:eastAsia="it-IT"/>
        </w:rPr>
        <w:t xml:space="preserve">confluiscono nel provvedimento conclusivo del procedimento adottato dal SUAP ovvero nella determinazione motivata della Conferenza dei Servizi ex art. 14, L. n. 241/1990. </w:t>
      </w:r>
    </w:p>
    <w:p>
      <w:pPr>
        <w:pStyle w:val="Normal"/>
        <w:suppressAutoHyphens w:val="false"/>
        <w:spacing w:lineRule="auto" w:line="240" w:before="120" w:after="120"/>
        <w:jc w:val="both"/>
        <w:rPr>
          <w:rFonts w:ascii="Arial" w:hAnsi="Arial" w:eastAsia="Times New Roman" w:cs="Arial"/>
          <w:bCs/>
          <w:color w:val="000000"/>
          <w:sz w:val="20"/>
          <w:szCs w:val="20"/>
          <w:lang w:eastAsia="it-IT"/>
        </w:rPr>
      </w:pPr>
      <w:r>
        <w:rPr>
          <w:rFonts w:eastAsia="Times New Roman" w:cs="Arial" w:ascii="Arial" w:hAnsi="Arial"/>
          <w:bCs/>
          <w:color w:val="000000"/>
          <w:sz w:val="20"/>
          <w:szCs w:val="20"/>
          <w:lang w:eastAsia="it-IT"/>
        </w:rPr>
        <w:t xml:space="preserve">Qualora, nei controlli venga accertata la carenza dei requisiti/presupposti previsti dalla normativa vigente il Comune, entro 60 gg. dal ricevimento, invita il privato a conformare l'attività e i suoi effetti, entro un termine non inferiore a trenta giorni, decorso inutilmente il quale, l'attività si intende vietata. </w:t>
      </w:r>
      <w:r>
        <w:rPr>
          <w:rFonts w:eastAsia="Times New Roman" w:cs="Arial" w:ascii="Arial" w:hAnsi="Arial"/>
          <w:bCs/>
          <w:sz w:val="20"/>
          <w:szCs w:val="20"/>
          <w:lang w:eastAsia="it-IT"/>
        </w:rPr>
        <w:t>Con lo stesso atto, in caso di attestazioni non veritiere o pericolo per la tutela dell'interesse pubblico in materia di ambiente, paesaggio, beni culturali, salute, sicurezza pubblica o difesa nazionale, viene sospesa l'attività. L'atto interrompe il termine di 60 giorni dal ricevimento della Scia per operare i controlli, che ricomincia a decorrere dalla data in cui il privato comunica l'adozione delle misure richieste. In assenza di ulteriori provvedimenti, decorso tale termine, cessano gli effetti della sospensione eventualmente adottata.</w:t>
      </w:r>
    </w:p>
    <w:p>
      <w:pPr>
        <w:pStyle w:val="Normal"/>
        <w:suppressAutoHyphens w:val="false"/>
        <w:spacing w:lineRule="auto" w:line="240" w:before="120" w:after="120"/>
        <w:jc w:val="both"/>
        <w:rPr/>
      </w:pPr>
      <w:r>
        <w:rPr>
          <w:rFonts w:eastAsia="Times New Roman" w:cs="Arial" w:ascii="Arial" w:hAnsi="Arial"/>
          <w:bCs/>
          <w:sz w:val="20"/>
          <w:szCs w:val="20"/>
          <w:lang w:eastAsia="it-IT"/>
        </w:rPr>
        <w:t>Decorsi 60 giorni dal ricevimento della Scia, l'amministrazione può adottare comunque i suddetti provvedimenti in presenza delle condizioni di cui all'art. 21-nonies, L. n. 241/90 (ossia, entro 18 mesi nel caso di illegittimità degli atti e anche oltre tale termine nell’ipotesi di false rappresentazioni dei fatti o dichiarazioni false/mendaci per effetto di condotte costituenti reato).</w:t>
      </w:r>
      <w:r>
        <w:rPr>
          <w:rFonts w:eastAsia="Times New Roman" w:cs="Arial" w:ascii="Arial" w:hAnsi="Arial"/>
          <w:bCs/>
          <w:color w:val="000000"/>
          <w:sz w:val="20"/>
          <w:szCs w:val="20"/>
          <w:lang w:eastAsia="it-IT"/>
        </w:rPr>
        <w:t xml:space="preserve"> </w:t>
      </w:r>
      <w:r>
        <w:rPr>
          <w:rFonts w:eastAsia="Times New Roman" w:cs="Arial" w:ascii="Arial" w:hAnsi="Arial"/>
          <w:bCs/>
          <w:sz w:val="20"/>
          <w:szCs w:val="20"/>
          <w:lang w:eastAsia="it-IT"/>
        </w:rPr>
        <w:t>In caso di dichiarazioni false/mendaci è fatta, comunque, salva l’applicazione delle sanzioni ex art. 19, c.6, L. n. 241/1990.</w:t>
      </w:r>
    </w:p>
    <w:p>
      <w:pPr>
        <w:pStyle w:val="Normal"/>
        <w:suppressAutoHyphens w:val="false"/>
        <w:spacing w:lineRule="auto" w:line="240" w:before="120" w:after="120"/>
        <w:jc w:val="both"/>
        <w:rPr/>
      </w:pPr>
      <w:r>
        <w:rPr>
          <w:rFonts w:eastAsia="Times New Roman" w:cs="Arial" w:ascii="Arial" w:hAnsi="Arial"/>
          <w:bCs/>
          <w:sz w:val="20"/>
          <w:szCs w:val="20"/>
          <w:lang w:eastAsia="it-IT"/>
        </w:rPr>
        <w:t xml:space="preserve">L’attività oggetto di comunicazione </w:t>
      </w:r>
      <w:r>
        <w:rPr>
          <w:rFonts w:eastAsia="Times New Roman" w:cs="Arial" w:ascii="Arial" w:hAnsi="Arial"/>
          <w:b/>
          <w:bCs/>
          <w:sz w:val="20"/>
          <w:szCs w:val="20"/>
          <w:lang w:eastAsia="it-IT"/>
        </w:rPr>
        <w:t>può essere iniziata dalla sua presentazione</w:t>
      </w:r>
      <w:r>
        <w:rPr>
          <w:rFonts w:eastAsia="Times New Roman" w:cs="Arial" w:ascii="Arial" w:hAnsi="Arial"/>
          <w:bCs/>
          <w:sz w:val="20"/>
          <w:szCs w:val="20"/>
          <w:lang w:eastAsia="it-IT"/>
        </w:rPr>
        <w:t>. In caso di comunicazione irregolare/incompleta, entro ......... giorni dal ricevimento, sono comunicate all'interessato le cause di irregolarità/incompletezza e il termine per l'integrazione prevedendosi, in difetto, l’archiviazione della comunicazione per improcedibilità.</w:t>
      </w:r>
    </w:p>
    <w:p>
      <w:pPr>
        <w:pStyle w:val="Normal"/>
        <w:shd w:fill="FFFFFF" w:val="clear"/>
        <w:suppressAutoHyphens w:val="false"/>
        <w:spacing w:lineRule="auto" w:line="240" w:before="120" w:after="120"/>
        <w:rPr>
          <w:rFonts w:ascii="Arial" w:hAnsi="Arial" w:eastAsia="Times New Roman" w:cs="Arial"/>
          <w:b/>
          <w:b/>
          <w:sz w:val="20"/>
          <w:szCs w:val="20"/>
          <w:lang w:eastAsia="it-IT"/>
        </w:rPr>
      </w:pPr>
      <w:r>
        <w:rPr>
          <w:rFonts w:eastAsia="Times New Roman" w:cs="Arial" w:ascii="Arial" w:hAnsi="Arial"/>
          <w:bCs/>
          <w:sz w:val="20"/>
          <w:szCs w:val="20"/>
          <w:lang w:eastAsia="it-IT"/>
        </w:rPr>
        <w:t>Le dichiarazioni false/mendaci sono sanzionate ex artt. 71 e ss. del D.P.R. n. 445/2000.</w:t>
      </w:r>
    </w:p>
    <w:sectPr>
      <w:footerReference w:type="default" r:id="rId2"/>
      <w:footerReference w:type="first" r:id="rId3"/>
      <w:footnotePr>
        <w:numFmt w:val="decimal"/>
      </w:footnotePr>
      <w:type w:val="nextPage"/>
      <w:pgSz w:w="11906" w:h="16838"/>
      <w:pgMar w:left="1134" w:right="1134" w:header="0" w:top="1134" w:footer="340" w:bottom="1134"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swiss"/>
    <w:pitch w:val="variable"/>
  </w:font>
  <w:font w:name="Courier New">
    <w:charset w:val="00"/>
    <w:family w:val="modern"/>
    <w:pitch w:val="default"/>
  </w:font>
  <w:font w:name="Wingdings">
    <w:charset w:val="02"/>
    <w:family w:val="auto"/>
    <w:pitch w:val="variable"/>
  </w:font>
  <w:font w:name="Liberation Sans">
    <w:altName w:val="Arial"/>
    <w:charset w:val="00"/>
    <w:family w:val="swiss"/>
    <w:pitch w:val="variable"/>
  </w:font>
  <w:font w:name="Times">
    <w:altName w:val="Times New Roman"/>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uppressAutoHyphens w:val="false"/>
      <w:spacing w:lineRule="auto" w:line="240" w:before="0" w:after="0"/>
      <w:jc w:val="right"/>
      <w:rPr/>
    </w:pPr>
    <w:bookmarkStart w:id="1" w:name="_Hlk479843000"/>
    <w:bookmarkEnd w:id="1"/>
    <w:r>
      <w:rPr>
        <w:rFonts w:eastAsia="Times New Roman" w:cs="Arial" w:ascii="Arial" w:hAnsi="Arial"/>
        <w:sz w:val="10"/>
        <w:szCs w:val="10"/>
        <w:lang w:eastAsia="it-IT"/>
      </w:rPr>
      <w:t xml:space="preserve">Pag. </w:t>
    </w:r>
    <w:r>
      <w:rPr>
        <w:rFonts w:eastAsia="Times New Roman" w:cs="Arial" w:ascii="Arial" w:hAnsi="Arial"/>
        <w:sz w:val="10"/>
        <w:szCs w:val="10"/>
        <w:lang w:eastAsia="it-IT"/>
      </w:rPr>
      <w:fldChar w:fldCharType="begin"/>
    </w:r>
    <w:r>
      <w:instrText> PAGE </w:instrText>
    </w:r>
    <w:r>
      <w:fldChar w:fldCharType="separate"/>
    </w:r>
    <w:r>
      <w:t>7</w:t>
    </w:r>
    <w:r>
      <w:fldChar w:fldCharType="end"/>
    </w:r>
    <w:r>
      <w:rPr>
        <w:rFonts w:eastAsia="Times New Roman" w:cs="Arial" w:ascii="Arial" w:hAnsi="Arial"/>
        <w:sz w:val="10"/>
        <w:szCs w:val="10"/>
        <w:lang w:eastAsia="it-IT"/>
      </w:rPr>
      <w:t xml:space="preserve"> di </w:t>
    </w:r>
    <w:r>
      <w:rPr>
        <w:rFonts w:eastAsia="Times New Roman" w:cs="Arial" w:ascii="Arial" w:hAnsi="Arial"/>
        <w:bCs/>
        <w:sz w:val="10"/>
        <w:szCs w:val="10"/>
        <w:lang w:eastAsia="it-IT"/>
      </w:rPr>
      <w:fldChar w:fldCharType="begin"/>
    </w:r>
    <w:r>
      <w:instrText> NUMPAGES \* ARABIC </w:instrText>
    </w:r>
    <w:r>
      <w:fldChar w:fldCharType="separate"/>
    </w:r>
    <w:r>
      <w:t>7</w:t>
    </w:r>
    <w: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720" w:type="dxa"/>
      <w:jc w:val="left"/>
      <w:tblInd w:w="0" w:type="dxa"/>
      <w:tblBorders>
        <w:bottom w:val="single" w:sz="4" w:space="0" w:color="000000"/>
        <w:insideH w:val="single" w:sz="4" w:space="0" w:color="000000"/>
      </w:tblBorders>
      <w:tblCellMar>
        <w:top w:w="0" w:type="dxa"/>
        <w:left w:w="0" w:type="dxa"/>
        <w:bottom w:w="0" w:type="dxa"/>
        <w:right w:w="0" w:type="dxa"/>
      </w:tblCellMar>
    </w:tblPr>
    <w:tblGrid>
      <w:gridCol w:w="711"/>
      <w:gridCol w:w="1192"/>
      <w:gridCol w:w="7817"/>
    </w:tblGrid>
    <w:tr>
      <w:trPr>
        <w:trHeight w:val="142" w:hRule="atLeast"/>
      </w:trPr>
      <w:tc>
        <w:tcPr>
          <w:tcW w:w="711" w:type="dxa"/>
          <w:vMerge w:val="restart"/>
          <w:tcBorders>
            <w:bottom w:val="single" w:sz="4" w:space="0" w:color="000000"/>
            <w:insideH w:val="single" w:sz="4" w:space="0" w:color="000000"/>
          </w:tcBorders>
          <w:shd w:fill="auto" w:val="clear"/>
          <w:vAlign w:val="center"/>
        </w:tcPr>
        <w:p>
          <w:pPr>
            <w:pStyle w:val="Normal"/>
            <w:suppressAutoHyphens w:val="false"/>
            <w:spacing w:lineRule="auto" w:line="240" w:before="0" w:after="0"/>
            <w:ind w:right="7370" w:hanging="0"/>
            <w:jc w:val="right"/>
            <w:rPr>
              <w:rFonts w:ascii="Arial" w:hAnsi="Arial" w:eastAsia="Times New Roman" w:cs="Arial"/>
              <w:sz w:val="14"/>
              <w:szCs w:val="14"/>
              <w:lang w:eastAsia="it-IT"/>
            </w:rPr>
          </w:pPr>
          <w:bookmarkStart w:id="2" w:name="_Hlk479842971"/>
          <w:bookmarkEnd w:id="2"/>
          <w:r>
            <w:rPr>
              <w:rFonts w:eastAsia="Times New Roman" w:cs="Times New Roman" w:ascii="Times" w:hAnsi="Times"/>
              <w:sz w:val="24"/>
              <w:szCs w:val="24"/>
              <w:lang w:val="en-US" w:eastAsia="en-US"/>
            </w:rPr>
            <w:drawing>
              <wp:inline distT="0" distB="0" distL="0" distR="0">
                <wp:extent cx="443230" cy="188595"/>
                <wp:effectExtent l="0" t="0" r="0" b="0"/>
                <wp:docPr id="1" name="Immagin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4" descr=""/>
                        <pic:cNvPicPr>
                          <a:picLocks noChangeAspect="1" noChangeArrowheads="1"/>
                        </pic:cNvPicPr>
                      </pic:nvPicPr>
                      <pic:blipFill>
                        <a:blip r:embed="rId1"/>
                        <a:srcRect l="-79" t="-188" r="794" b="-188"/>
                        <a:stretch>
                          <a:fillRect/>
                        </a:stretch>
                      </pic:blipFill>
                      <pic:spPr bwMode="auto">
                        <a:xfrm>
                          <a:off x="0" y="0"/>
                          <a:ext cx="443230" cy="188595"/>
                        </a:xfrm>
                        <a:prstGeom prst="rect">
                          <a:avLst/>
                        </a:prstGeom>
                      </pic:spPr>
                    </pic:pic>
                  </a:graphicData>
                </a:graphic>
              </wp:inline>
            </w:drawing>
          </w:r>
        </w:p>
      </w:tc>
      <w:tc>
        <w:tcPr>
          <w:tcW w:w="1192" w:type="dxa"/>
          <w:tcBorders>
            <w:bottom w:val="single" w:sz="4" w:space="0" w:color="000000"/>
            <w:insideH w:val="single" w:sz="4" w:space="0" w:color="000000"/>
          </w:tcBorders>
          <w:shd w:fill="FFFFFF" w:val="clear"/>
          <w:vAlign w:val="center"/>
        </w:tcPr>
        <w:p>
          <w:pPr>
            <w:pStyle w:val="Normal"/>
            <w:suppressAutoHyphens w:val="false"/>
            <w:spacing w:lineRule="auto" w:line="240" w:before="0" w:after="0"/>
            <w:jc w:val="center"/>
            <w:rPr>
              <w:rFonts w:ascii="Arial" w:hAnsi="Arial" w:eastAsia="Times New Roman" w:cs="Arial"/>
              <w:sz w:val="10"/>
              <w:szCs w:val="10"/>
              <w:lang w:eastAsia="it-IT"/>
            </w:rPr>
          </w:pPr>
          <w:r>
            <w:rPr>
              <w:rFonts w:eastAsia="Times New Roman" w:cs="Arial" w:ascii="Arial" w:hAnsi="Arial"/>
              <w:sz w:val="10"/>
              <w:szCs w:val="10"/>
              <w:lang w:eastAsia="it-IT"/>
            </w:rPr>
            <w:t>Cod. 22216s.13.1.s</w:t>
          </w:r>
        </w:p>
      </w:tc>
      <w:tc>
        <w:tcPr>
          <w:tcW w:w="7817" w:type="dxa"/>
          <w:tcBorders/>
          <w:shd w:fill="auto" w:val="clear"/>
          <w:vAlign w:val="center"/>
        </w:tcPr>
        <w:p>
          <w:pPr>
            <w:pStyle w:val="Normal"/>
            <w:suppressAutoHyphens w:val="false"/>
            <w:snapToGrid w:val="false"/>
            <w:spacing w:lineRule="auto" w:line="240" w:before="0" w:after="0"/>
            <w:ind w:right="87" w:hanging="0"/>
            <w:rPr>
              <w:rFonts w:ascii="Arial" w:hAnsi="Arial" w:eastAsia="Times New Roman" w:cs="Arial"/>
              <w:sz w:val="10"/>
              <w:szCs w:val="10"/>
              <w:lang w:eastAsia="it-IT"/>
            </w:rPr>
          </w:pPr>
          <w:r>
            <w:rPr>
              <w:rFonts w:eastAsia="Times New Roman" w:cs="Arial" w:ascii="Arial" w:hAnsi="Arial"/>
              <w:sz w:val="10"/>
              <w:szCs w:val="10"/>
              <w:lang w:eastAsia="it-IT"/>
            </w:rPr>
          </w:r>
        </w:p>
      </w:tc>
    </w:tr>
    <w:tr>
      <w:trPr>
        <w:trHeight w:val="142" w:hRule="atLeast"/>
      </w:trPr>
      <w:tc>
        <w:tcPr>
          <w:tcW w:w="711" w:type="dxa"/>
          <w:vMerge w:val="continue"/>
          <w:tcBorders>
            <w:top w:val="single" w:sz="4" w:space="0" w:color="000000"/>
          </w:tcBorders>
          <w:shd w:fill="auto" w:val="clear"/>
          <w:vAlign w:val="center"/>
        </w:tcPr>
        <w:p>
          <w:pPr>
            <w:pStyle w:val="Normal"/>
            <w:suppressAutoHyphens w:val="false"/>
            <w:snapToGrid w:val="false"/>
            <w:spacing w:lineRule="auto" w:line="240" w:before="0" w:after="0"/>
            <w:rPr>
              <w:rFonts w:ascii="Arial" w:hAnsi="Arial" w:eastAsia="Times New Roman" w:cs="Arial"/>
              <w:sz w:val="14"/>
              <w:szCs w:val="14"/>
              <w:lang w:eastAsia="it-IT"/>
            </w:rPr>
          </w:pPr>
          <w:r>
            <w:rPr>
              <w:rFonts w:eastAsia="Times New Roman" w:cs="Arial" w:ascii="Arial" w:hAnsi="Arial"/>
              <w:sz w:val="14"/>
              <w:szCs w:val="14"/>
              <w:lang w:eastAsia="it-IT"/>
            </w:rPr>
          </w:r>
        </w:p>
      </w:tc>
      <w:tc>
        <w:tcPr>
          <w:tcW w:w="1192" w:type="dxa"/>
          <w:tcBorders>
            <w:top w:val="single" w:sz="4" w:space="0" w:color="000000"/>
          </w:tcBorders>
          <w:shd w:fill="auto" w:val="clear"/>
          <w:vAlign w:val="center"/>
        </w:tcPr>
        <w:p>
          <w:pPr>
            <w:pStyle w:val="Normal"/>
            <w:suppressAutoHyphens w:val="false"/>
            <w:spacing w:lineRule="auto" w:line="240" w:before="0" w:after="0"/>
            <w:jc w:val="center"/>
            <w:rPr>
              <w:rFonts w:ascii="Arial" w:hAnsi="Arial" w:eastAsia="Times New Roman" w:cs="Arial"/>
              <w:sz w:val="10"/>
              <w:szCs w:val="10"/>
              <w:lang w:eastAsia="it-IT"/>
            </w:rPr>
          </w:pPr>
          <w:r>
            <w:rPr>
              <w:rFonts w:eastAsia="Times New Roman" w:cs="Arial" w:ascii="Arial" w:hAnsi="Arial"/>
              <w:sz w:val="10"/>
              <w:szCs w:val="10"/>
              <w:lang w:eastAsia="it-IT"/>
            </w:rPr>
            <w:t>Grafiche E. Gaspari</w:t>
          </w:r>
        </w:p>
      </w:tc>
      <w:tc>
        <w:tcPr>
          <w:tcW w:w="7817" w:type="dxa"/>
          <w:tcBorders/>
          <w:shd w:fill="auto" w:val="clear"/>
          <w:vAlign w:val="center"/>
        </w:tcPr>
        <w:p>
          <w:pPr>
            <w:pStyle w:val="Normal"/>
            <w:suppressAutoHyphens w:val="false"/>
            <w:spacing w:lineRule="auto" w:line="240" w:before="0" w:after="0"/>
            <w:ind w:right="87" w:hanging="0"/>
            <w:jc w:val="right"/>
            <w:rPr>
              <w:rFonts w:ascii="Arial" w:hAnsi="Arial" w:eastAsia="Times New Roman" w:cs="Arial"/>
              <w:sz w:val="10"/>
              <w:szCs w:val="10"/>
              <w:lang w:eastAsia="it-IT"/>
            </w:rPr>
          </w:pPr>
          <w:r>
            <w:rPr>
              <w:rFonts w:eastAsia="Times New Roman" w:cs="Arial" w:ascii="Arial" w:hAnsi="Arial"/>
              <w:sz w:val="10"/>
              <w:szCs w:val="10"/>
              <w:lang w:eastAsia="it-IT"/>
            </w:rPr>
            <w:t xml:space="preserve">Pag. </w:t>
          </w:r>
          <w:r>
            <w:rPr>
              <w:rFonts w:eastAsia="Times New Roman" w:cs="Arial" w:ascii="Arial" w:hAnsi="Arial"/>
              <w:sz w:val="10"/>
              <w:szCs w:val="10"/>
              <w:lang w:eastAsia="it-IT"/>
            </w:rPr>
            <w:fldChar w:fldCharType="begin"/>
          </w:r>
          <w:r>
            <w:instrText> PAGE </w:instrText>
          </w:r>
          <w:r>
            <w:fldChar w:fldCharType="separate"/>
          </w:r>
          <w:r>
            <w:t>1</w:t>
          </w:r>
          <w:r>
            <w:fldChar w:fldCharType="end"/>
          </w:r>
          <w:r>
            <w:rPr>
              <w:rFonts w:eastAsia="Times New Roman" w:cs="Arial" w:ascii="Arial" w:hAnsi="Arial"/>
              <w:sz w:val="10"/>
              <w:szCs w:val="10"/>
              <w:lang w:eastAsia="it-IT"/>
            </w:rPr>
            <w:t xml:space="preserve"> di </w:t>
          </w:r>
          <w:r>
            <w:rPr>
              <w:rFonts w:eastAsia="Times New Roman" w:cs="Arial" w:ascii="Arial" w:hAnsi="Arial"/>
              <w:bCs/>
              <w:sz w:val="10"/>
              <w:szCs w:val="10"/>
              <w:lang w:eastAsia="it-IT"/>
            </w:rPr>
            <w:fldChar w:fldCharType="begin"/>
          </w:r>
          <w:r>
            <w:instrText> NUMPAGES \* ARABIC </w:instrText>
          </w:r>
          <w:r>
            <w:fldChar w:fldCharType="separate"/>
          </w:r>
          <w:r>
            <w:t>7</w:t>
          </w:r>
          <w:r>
            <w:fldChar w:fldCharType="end"/>
          </w:r>
        </w:p>
      </w:tc>
    </w:tr>
  </w:tbl>
  <w:p>
    <w:pPr>
      <w:pStyle w:val="Normal"/>
      <w:tabs>
        <w:tab w:val="center" w:pos="4819" w:leader="none"/>
        <w:tab w:val="right" w:pos="9638" w:leader="none"/>
      </w:tabs>
      <w:suppressAutoHyphens w:val="false"/>
      <w:spacing w:lineRule="auto" w:line="240" w:before="0" w:after="0"/>
      <w:rPr>
        <w:rFonts w:ascii="Times New Roman" w:hAnsi="Times New Roman" w:eastAsia="Times New Roman" w:cs="Times New Roman"/>
        <w:sz w:val="10"/>
        <w:szCs w:val="24"/>
        <w:lang w:eastAsia="it-IT"/>
      </w:rPr>
    </w:pPr>
    <w:r>
      <w:rPr>
        <w:rFonts w:eastAsia="Times New Roman" w:cs="Times New Roman" w:ascii="Times New Roman" w:hAnsi="Times New Roman"/>
        <w:sz w:val="10"/>
        <w:szCs w:val="24"/>
        <w:lang w:eastAsia="it-IT"/>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footnoteRef/>
        <w:tab/>
        <w:t xml:space="preserve"> </w:t>
      </w:r>
      <w:r>
        <w:rPr>
          <w:rFonts w:cs="Arial" w:ascii="Arial" w:hAnsi="Arial"/>
          <w:sz w:val="16"/>
          <w:szCs w:val="16"/>
        </w:rPr>
        <w:t>sistema di stampa diretta, che si esegue mediante matrice a rilievo, composta manualmente con caratteri mobili, oppure mediante un procedimento di composizione meccanica;</w:t>
      </w:r>
    </w:p>
  </w:footnote>
  <w:footnote w:id="3">
    <w:p>
      <w:pPr>
        <w:pStyle w:val="Footnote"/>
        <w:jc w:val="both"/>
        <w:rPr>
          <w:rFonts w:ascii="Arial" w:hAnsi="Arial" w:cs="Arial"/>
          <w:sz w:val="16"/>
          <w:szCs w:val="16"/>
        </w:rPr>
      </w:pPr>
      <w:r>
        <w:rPr>
          <w:rFonts w:eastAsia="Arial" w:cs="Arial" w:ascii="Arial" w:hAnsi="Arial"/>
          <w:sz w:val="16"/>
          <w:szCs w:val="16"/>
        </w:rPr>
        <w:footnoteRef/>
        <w:tab/>
        <w:t xml:space="preserve"> </w:t>
      </w:r>
      <w:r>
        <w:rPr>
          <w:rFonts w:cs="Arial" w:ascii="Arial" w:hAnsi="Arial"/>
          <w:sz w:val="16"/>
          <w:szCs w:val="16"/>
        </w:rPr>
        <w:t>Metodo di stampa con matrice piana che utilizza un procedimento fisico-chimico, basato sulla repulsione fra acqua e sostanze grasse: la selezione dell’immagine avviene umidificando le zone bianche, che respingono i grassi, e inchiostrando con sostanze grasse le zone scure;</w:t>
      </w:r>
    </w:p>
  </w:footnote>
  <w:footnote w:id="4">
    <w:p>
      <w:pPr>
        <w:pStyle w:val="Footnote"/>
        <w:jc w:val="both"/>
        <w:rPr/>
      </w:pPr>
      <w:r>
        <w:rPr>
          <w:rFonts w:eastAsia="Arial" w:cs="Arial" w:ascii="Arial" w:hAnsi="Arial"/>
          <w:sz w:val="16"/>
          <w:szCs w:val="16"/>
        </w:rPr>
        <w:footnoteRef/>
        <w:tab/>
        <w:t xml:space="preserve"> </w:t>
      </w:r>
      <w:r>
        <w:rPr>
          <w:rFonts w:cs="Arial" w:ascii="Arial" w:hAnsi="Arial"/>
          <w:sz w:val="16"/>
          <w:szCs w:val="16"/>
        </w:rPr>
        <w:t>Metodi stampa a colori, a mezzo di uno schermo di seta teso su un telaio; la, seta viene sgrassata e pulita prima di provvedere, con metodi diversi, a differenziarne le parti che devono risultare permeabili agli inchiostri, da quelle impermeabili.</w:t>
      </w:r>
    </w:p>
  </w:footnote>
  <w:footnote w:id="5">
    <w:p>
      <w:pPr>
        <w:pStyle w:val="Footnote"/>
        <w:jc w:val="both"/>
        <w:rPr/>
      </w:pPr>
      <w:r>
        <w:rPr>
          <w:rFonts w:eastAsia="Arial" w:cs="Arial" w:ascii="Arial" w:hAnsi="Arial"/>
          <w:sz w:val="16"/>
          <w:szCs w:val="16"/>
        </w:rPr>
        <w:footnoteRef/>
        <w:tab/>
        <w:t xml:space="preserve"> </w:t>
      </w:r>
      <w:r>
        <w:rPr>
          <w:rFonts w:cs="Arial" w:ascii="Arial" w:hAnsi="Arial"/>
          <w:sz w:val="16"/>
          <w:szCs w:val="16"/>
        </w:rPr>
        <w:t>Tecnica e arte di riprodurre immagini non in movimento, in bianco e nero o a colori, su un materiale che cambia colore a contatto con la luce o su un supporto digitale;</w:t>
      </w:r>
    </w:p>
  </w:footnote>
  <w:footnote w:id="6">
    <w:p>
      <w:pPr>
        <w:pStyle w:val="Footnote"/>
        <w:jc w:val="both"/>
        <w:rPr/>
      </w:pPr>
      <w:r>
        <w:rPr/>
        <w:footnoteRef/>
        <w:tab/>
        <w:t xml:space="preserve"> </w:t>
      </w:r>
      <w:r>
        <w:rPr>
          <w:rFonts w:cs="Arial" w:ascii="Arial" w:hAnsi="Arial"/>
          <w:sz w:val="16"/>
          <w:szCs w:val="16"/>
        </w:rPr>
        <w:t>Tecnica di riproduzione che sfrutta la repulsione di liquidi, ovvero acqua e sostanze, quali inchiostri e olio: essa può essere indiretta, ossia quando l’inchiostro viene trasferito da una lastra sul caucciù e successivamente sulla carta (c.d. stampa offset) ovvero diretta, quando l’inchiostro viene trasferito direttamente dalla matrice (la lastra in alluminio) al supporto. La tecnica di stampa offset si differenzia della litografia, in cui il foglio è in contatto diretto con la lastra di alluminio, poiché il processo offset impiega dei cilindri a contatto tra loro;</w:t>
      </w:r>
    </w:p>
  </w:footnote>
  <w:footnote w:id="7">
    <w:p>
      <w:pPr>
        <w:pStyle w:val="Footnote"/>
        <w:jc w:val="both"/>
        <w:rPr>
          <w:rFonts w:ascii="Arial" w:hAnsi="Arial" w:cs="Arial"/>
          <w:sz w:val="16"/>
          <w:szCs w:val="16"/>
        </w:rPr>
      </w:pPr>
      <w:r>
        <w:rPr/>
        <w:footnoteRef/>
        <w:tab/>
        <w:t xml:space="preserve"> </w:t>
      </w:r>
      <w:r>
        <w:rPr>
          <w:rFonts w:cs="Arial" w:ascii="Arial" w:hAnsi="Arial"/>
          <w:sz w:val="16"/>
          <w:szCs w:val="16"/>
        </w:rPr>
        <w:t>Tale disciplina si applica quando le Regioni (o le province) non hanno adottato specifiche autorizzazioni generali. Negli altri casi si applicano le autorizzazioni generali adottate dalle Regioni (o dalle Province);</w:t>
      </w:r>
    </w:p>
  </w:footnote>
  <w:footnote w:id="8">
    <w:p>
      <w:pPr>
        <w:pStyle w:val="Footnote"/>
        <w:rPr/>
      </w:pPr>
      <w:r>
        <w:rPr>
          <w:sz w:val="16"/>
          <w:szCs w:val="16"/>
        </w:rPr>
        <w:footnoteRef/>
        <w:tab/>
        <w:t xml:space="preserve"> </w:t>
      </w:r>
      <w:r>
        <w:rPr>
          <w:rFonts w:cs="Arial" w:ascii="Arial" w:hAnsi="Arial"/>
          <w:sz w:val="16"/>
          <w:szCs w:val="16"/>
        </w:rPr>
        <w:t>Le istanze, segnalazioni o comunicazioni producono effetti anche in caso di mancato rilascio della ricevuta;</w:t>
      </w:r>
    </w:p>
  </w:footnote>
  <w:footnote w:id="9">
    <w:p>
      <w:pPr>
        <w:pStyle w:val="Footnote"/>
        <w:rPr/>
      </w:pPr>
      <w:r>
        <w:rPr/>
        <w:footnoteRef/>
        <w:tab/>
        <w:t xml:space="preserve"> </w:t>
      </w:r>
      <w:r>
        <w:rPr>
          <w:rFonts w:cs="Arial" w:ascii="Arial" w:hAnsi="Arial"/>
          <w:sz w:val="16"/>
          <w:szCs w:val="16"/>
          <w:lang w:eastAsia="ar-SA"/>
        </w:rPr>
        <w:t>Non è necessario autocertificarli nella comunicazione di cessazione dell’attività</w:t>
      </w:r>
    </w:p>
  </w:footnote>
  <w:footnote w:id="10">
    <w:p>
      <w:pPr>
        <w:pStyle w:val="Footnote"/>
        <w:rPr/>
      </w:pPr>
      <w:r>
        <w:rPr/>
        <w:footnoteRef/>
        <w:tab/>
        <w:t xml:space="preserve"> </w:t>
      </w:r>
      <w:r>
        <w:rPr>
          <w:rFonts w:cs="Arial" w:ascii="Arial" w:hAnsi="Arial"/>
          <w:sz w:val="16"/>
          <w:szCs w:val="16"/>
          <w:lang w:eastAsia="ar-SA"/>
        </w:rPr>
        <w:t>Non è necessario autocertificarli nella comunicazione di cessazione dell’attività;</w:t>
      </w:r>
    </w:p>
  </w:footnote>
  <w:footnote w:id="11">
    <w:p>
      <w:pPr>
        <w:pStyle w:val="Footnote"/>
        <w:rPr/>
      </w:pPr>
      <w:r>
        <w:rPr>
          <w:rFonts w:eastAsia="Arial" w:cs="Arial" w:ascii="Arial" w:hAnsi="Arial"/>
          <w:sz w:val="16"/>
          <w:szCs w:val="16"/>
        </w:rPr>
        <w:footnoteRef/>
        <w:tab/>
        <w:t xml:space="preserve"> </w:t>
      </w:r>
      <w:r>
        <w:rPr>
          <w:rFonts w:cs="Arial" w:ascii="Arial" w:hAnsi="Arial"/>
          <w:sz w:val="16"/>
          <w:szCs w:val="16"/>
          <w:lang w:eastAsia="ar-SA"/>
        </w:rPr>
        <w:t>Non è necessario autocertificarli nella comunicazione di cessazione dell’attività</w:t>
      </w:r>
    </w:p>
  </w:footnote>
  <w:footnote w:id="12">
    <w:p>
      <w:pPr>
        <w:pStyle w:val="Footnote"/>
        <w:rPr/>
      </w:pPr>
      <w:r>
        <w:rPr/>
        <w:footnoteRef/>
        <w:tab/>
        <w:t xml:space="preserve"> </w:t>
      </w:r>
      <w:r>
        <w:rPr>
          <w:rFonts w:cs="Arial" w:ascii="Arial" w:hAnsi="Arial"/>
          <w:sz w:val="16"/>
          <w:szCs w:val="16"/>
          <w:lang w:eastAsia="ar-SA"/>
        </w:rPr>
        <w:t>Non è necessario autocertificare nella comunicazione di cessazione dell’attività;</w:t>
      </w:r>
    </w:p>
  </w:footnote>
  <w:footnote w:id="13">
    <w:p>
      <w:pPr>
        <w:pStyle w:val="Footnote"/>
        <w:rPr/>
      </w:pPr>
      <w:r>
        <w:rPr/>
        <w:footnoteRef/>
        <w:tab/>
        <w:t xml:space="preserve"> </w:t>
      </w:r>
      <w:r>
        <w:rPr>
          <w:rFonts w:cs="Arial" w:ascii="Arial" w:hAnsi="Arial"/>
          <w:sz w:val="16"/>
          <w:szCs w:val="16"/>
          <w:lang w:eastAsia="ar-SA"/>
        </w:rPr>
        <w:t>Non è necessario autocertificarlo nella comunicazione di cessazione dell’attività;</w:t>
      </w:r>
    </w:p>
  </w:footnote>
  <w:footnote w:id="14">
    <w:p>
      <w:pPr>
        <w:pStyle w:val="Footnote"/>
        <w:rPr/>
      </w:pPr>
      <w:r>
        <w:rPr>
          <w:rFonts w:eastAsia="Arial" w:cs="Arial" w:ascii="Arial" w:hAnsi="Arial"/>
          <w:sz w:val="16"/>
          <w:szCs w:val="16"/>
        </w:rPr>
        <w:footnoteRef/>
        <w:tab/>
        <w:t xml:space="preserve"> </w:t>
      </w:r>
      <w:r>
        <w:rPr>
          <w:rFonts w:cs="Arial" w:ascii="Arial" w:hAnsi="Arial"/>
          <w:sz w:val="16"/>
          <w:szCs w:val="16"/>
          <w:lang w:eastAsia="ar-SA"/>
        </w:rPr>
        <w:t>Non è necessario autocertificarlo nella comunicazione di cessazione dell’attività;</w:t>
      </w:r>
    </w:p>
  </w:footnote>
  <w:footnote w:id="15">
    <w:p>
      <w:pPr>
        <w:pStyle w:val="Footnote"/>
        <w:rPr/>
      </w:pPr>
      <w:r>
        <w:rPr/>
        <w:footnoteRef/>
        <w:tab/>
        <w:t xml:space="preserve"> </w:t>
      </w:r>
      <w:r>
        <w:rPr>
          <w:rFonts w:cs="Arial" w:ascii="Arial" w:hAnsi="Arial"/>
          <w:sz w:val="16"/>
          <w:szCs w:val="16"/>
          <w:lang w:eastAsia="ar-SA"/>
        </w:rPr>
        <w:t>Non è necessario autocertificarlo nella comunicazione di cessazione dell’attività;</w:t>
      </w:r>
    </w:p>
  </w:footnote>
  <w:footnote w:id="16">
    <w:p>
      <w:pPr>
        <w:pStyle w:val="Footnote"/>
        <w:rPr/>
      </w:pPr>
      <w:r>
        <w:rPr/>
        <w:footnoteRef/>
        <w:tab/>
        <w:t xml:space="preserve"> </w:t>
      </w:r>
      <w:r>
        <w:rPr>
          <w:rFonts w:cs="Arial" w:ascii="Arial" w:hAnsi="Arial"/>
          <w:sz w:val="16"/>
          <w:szCs w:val="16"/>
        </w:rPr>
        <w:t>In relazione alle specifiche tipologie di titolo abilitativo.</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08"/>
        </w:tabs>
        <w:ind w:left="720" w:hanging="360"/>
      </w:pPr>
      <w:rPr>
        <w:rFonts w:ascii="Symbol" w:hAnsi="Symbol" w:cs="Symbol" w:hint="default"/>
        <w:sz w:val="20"/>
        <w:szCs w:val="20"/>
        <w:rFonts w:cs="Symbol"/>
        <w:lang w:eastAsia="it-IT"/>
      </w:rPr>
    </w:lvl>
  </w:abstractNum>
  <w:abstractNum w:abstractNumId="2">
    <w:lvl w:ilvl="0">
      <w:start w:val="1"/>
      <w:numFmt w:val="bullet"/>
      <w:lvlText w:val=""/>
      <w:lvlJc w:val="left"/>
      <w:pPr>
        <w:ind w:left="720" w:hanging="360"/>
      </w:pPr>
      <w:rPr>
        <w:rFonts w:ascii="Symbol" w:hAnsi="Symbol" w:cs="Symbol" w:hint="default"/>
        <w:sz w:val="20"/>
        <w:szCs w:val="20"/>
        <w:rFonts w:cs="Symbol"/>
        <w:lang w:eastAsia="it-IT"/>
      </w:rPr>
    </w:lvl>
  </w:abstractNum>
  <w:abstractNum w:abstractNumId="3">
    <w:lvl w:ilvl="0">
      <w:start w:val="1"/>
      <w:numFmt w:val="bullet"/>
      <w:lvlText w:val=""/>
      <w:lvlJc w:val="left"/>
      <w:pPr>
        <w:tabs>
          <w:tab w:val="num" w:pos="708"/>
        </w:tabs>
        <w:ind w:left="720" w:hanging="360"/>
      </w:pPr>
      <w:rPr>
        <w:rFonts w:ascii="Symbol" w:hAnsi="Symbol" w:cs="Symbol" w:hint="default"/>
        <w:sz w:val="20"/>
        <w:szCs w:val="20"/>
        <w:rFonts w:cs="Symbol"/>
        <w:lang w:eastAsia="it-IT"/>
      </w:rPr>
    </w:lvl>
  </w:abstractNum>
  <w:abstractNum w:abstractNumId="4">
    <w:lvl w:ilvl="0">
      <w:start w:val="1"/>
      <w:numFmt w:val="bullet"/>
      <w:lvlText w:val=""/>
      <w:lvlJc w:val="left"/>
      <w:pPr>
        <w:tabs>
          <w:tab w:val="num" w:pos="708"/>
        </w:tabs>
        <w:ind w:left="720" w:hanging="360"/>
      </w:pPr>
      <w:rPr>
        <w:rFonts w:ascii="Symbol" w:hAnsi="Symbol" w:cs="Symbol" w:hint="default"/>
        <w:sz w:val="20"/>
        <w:szCs w:val="20"/>
        <w:rFonts w:cs="Symbol"/>
        <w:lang w:eastAsia="it-IT"/>
      </w:rPr>
    </w:lvl>
  </w:abstractNum>
  <w:abstractNum w:abstractNumId="5">
    <w:lvl w:ilvl="0">
      <w:start w:val="1"/>
      <w:numFmt w:val="bullet"/>
      <w:lvlText w:val=""/>
      <w:lvlJc w:val="left"/>
      <w:pPr>
        <w:tabs>
          <w:tab w:val="num" w:pos="708"/>
        </w:tabs>
        <w:ind w:left="720" w:hanging="360"/>
      </w:pPr>
      <w:rPr>
        <w:rFonts w:ascii="Symbol" w:hAnsi="Symbol" w:cs="Symbol" w:hint="default"/>
        <w:sz w:val="20"/>
        <w:szCs w:val="20"/>
        <w:rFonts w:cs="Symbol"/>
        <w:lang w:eastAsia="it-IT"/>
      </w:rPr>
    </w:lvl>
  </w:abstractNum>
  <w:abstractNum w:abstractNumId="6">
    <w:lvl w:ilvl="0">
      <w:start w:val="1"/>
      <w:numFmt w:val="lowerLetter"/>
      <w:lvlText w:val="%1)"/>
      <w:lvlJc w:val="left"/>
      <w:pPr>
        <w:ind w:left="720" w:hanging="360"/>
      </w:pPr>
      <w:rPr>
        <w:sz w:val="18"/>
        <w:b/>
        <w:szCs w:val="18"/>
      </w:rPr>
    </w:lvl>
  </w:abstractNum>
  <w:abstractNum w:abstractNumId="7">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isplayBackgroundShape/>
  <w:defaultTabStop w:val="708"/>
  <w:compat>
    <w:doNotExpandShiftReturn/>
  </w:compat>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pPr>
    <w:rPr>
      <w:rFonts w:ascii="Calibri" w:hAnsi="Calibri" w:eastAsia="Calibri" w:cs="Calibri"/>
      <w:color w:val="auto"/>
      <w:sz w:val="22"/>
      <w:szCs w:val="22"/>
      <w:lang w:val="it-IT" w:bidi="ar-SA" w:eastAsia="zh-CN"/>
    </w:rPr>
  </w:style>
  <w:style w:type="character" w:styleId="WW8Num1z0">
    <w:name w:val="WW8Num1z0"/>
    <w:qFormat/>
    <w:rPr>
      <w:rFonts w:ascii="Symbol" w:hAnsi="Symbol" w:cs="Symbol"/>
      <w:sz w:val="20"/>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WW8Num2z0">
    <w:name w:val="WW8Num2z0"/>
    <w:qFormat/>
    <w:rPr>
      <w:rFonts w:ascii="Symbol" w:hAnsi="Symbol" w:eastAsia="Times New Roman" w:cs="Symbol"/>
      <w:sz w:val="20"/>
      <w:szCs w:val="20"/>
      <w:lang w:eastAsia="it-IT"/>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sz w:val="20"/>
    </w:rPr>
  </w:style>
  <w:style w:type="character" w:styleId="WW8Num3z1">
    <w:name w:val="WW8Num3z1"/>
    <w:qFormat/>
    <w:rPr>
      <w:rFonts w:ascii="Courier New" w:hAnsi="Courier New" w:cs="Courier New"/>
      <w:sz w:val="20"/>
    </w:rPr>
  </w:style>
  <w:style w:type="character" w:styleId="WW8Num3z2">
    <w:name w:val="WW8Num3z2"/>
    <w:qFormat/>
    <w:rPr>
      <w:rFonts w:ascii="Wingdings" w:hAnsi="Wingdings" w:cs="Wingdings"/>
      <w:sz w:val="20"/>
    </w:rPr>
  </w:style>
  <w:style w:type="character" w:styleId="WW8Num4z0">
    <w:name w:val="WW8Num4z0"/>
    <w:qFormat/>
    <w:rPr>
      <w:rFonts w:ascii="Arial" w:hAnsi="Arial" w:eastAsia="Times New Roman" w:cs="Arial"/>
      <w:i w:val="false"/>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Symbol" w:hAnsi="Symbol" w:eastAsia="Times New Roman" w:cs="Symbol"/>
      <w:sz w:val="20"/>
      <w:szCs w:val="20"/>
      <w:lang w:eastAsia="it-IT"/>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Wingdings" w:hAnsi="Wingdings" w:cs="Wingdings"/>
      <w:sz w:val="24"/>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eastAsia="Times New Roman" w:cs="Symbol"/>
      <w:sz w:val="20"/>
      <w:szCs w:val="20"/>
      <w:lang w:eastAsia="it-IT"/>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eastAsia="Times New Roman" w:cs="Symbol"/>
      <w:sz w:val="20"/>
      <w:szCs w:val="20"/>
      <w:lang w:eastAsia="it-IT"/>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sz w:val="20"/>
    </w:rPr>
  </w:style>
  <w:style w:type="character" w:styleId="WW8Num12z1">
    <w:name w:val="WW8Num12z1"/>
    <w:qFormat/>
    <w:rPr>
      <w:rFonts w:ascii="Courier New" w:hAnsi="Courier New" w:cs="Courier New"/>
      <w:sz w:val="20"/>
    </w:rPr>
  </w:style>
  <w:style w:type="character" w:styleId="WW8Num12z2">
    <w:name w:val="WW8Num12z2"/>
    <w:qFormat/>
    <w:rPr>
      <w:rFonts w:ascii="Wingdings" w:hAnsi="Wingdings" w:cs="Wingdings"/>
      <w:sz w:val="20"/>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color w:val="000000"/>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4z3">
    <w:name w:val="WW8Num14z3"/>
    <w:qFormat/>
    <w:rPr>
      <w:rFonts w:ascii="Symbol" w:hAnsi="Symbol" w:cs="Symbol"/>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Arial" w:hAnsi="Arial" w:eastAsia="Times New Roman" w:cs="Aria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Symbol" w:hAnsi="Symbol" w:cs="Symbol"/>
      <w:sz w:val="20"/>
    </w:rPr>
  </w:style>
  <w:style w:type="character" w:styleId="WW8Num18z1">
    <w:name w:val="WW8Num18z1"/>
    <w:qFormat/>
    <w:rPr>
      <w:rFonts w:ascii="Courier New" w:hAnsi="Courier New" w:cs="Courier New"/>
      <w:sz w:val="20"/>
    </w:rPr>
  </w:style>
  <w:style w:type="character" w:styleId="WW8Num18z2">
    <w:name w:val="WW8Num18z2"/>
    <w:qFormat/>
    <w:rPr>
      <w:rFonts w:ascii="Wingdings" w:hAnsi="Wingdings" w:cs="Wingdings"/>
      <w:sz w:val="20"/>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rFonts w:ascii="Wingdings" w:hAnsi="Wingdings" w:cs="Wingdings"/>
      <w:b w:val="false"/>
      <w:i w:val="false"/>
      <w:color w:val="000000"/>
      <w:sz w:val="24"/>
      <w:szCs w:val="24"/>
    </w:rPr>
  </w:style>
  <w:style w:type="character" w:styleId="WW8Num20z2">
    <w:name w:val="WW8Num20z2"/>
    <w:qFormat/>
    <w:rPr>
      <w:rFonts w:ascii="Wingdings" w:hAnsi="Wingdings" w:cs="Wingdings"/>
    </w:rPr>
  </w:style>
  <w:style w:type="character" w:styleId="WW8Num20z3">
    <w:name w:val="WW8Num20z3"/>
    <w:qFormat/>
    <w:rPr>
      <w:rFonts w:ascii="Symbol" w:hAnsi="Symbol" w:cs="Symbol"/>
    </w:rPr>
  </w:style>
  <w:style w:type="character" w:styleId="WW8Num20z4">
    <w:name w:val="WW8Num20z4"/>
    <w:qFormat/>
    <w:rPr>
      <w:rFonts w:ascii="Courier New" w:hAnsi="Courier New" w:cs="Courier New"/>
    </w:rPr>
  </w:style>
  <w:style w:type="character" w:styleId="WW8Num21z0">
    <w:name w:val="WW8Num21z0"/>
    <w:qFormat/>
    <w:rPr>
      <w:rFonts w:ascii="Symbol" w:hAnsi="Symbol" w:eastAsia="Times New Roman" w:cs="Symbol"/>
      <w:sz w:val="20"/>
      <w:szCs w:val="20"/>
      <w:lang w:eastAsia="it-IT"/>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b/>
      <w:sz w:val="18"/>
      <w:szCs w:val="18"/>
    </w:rPr>
  </w:style>
  <w:style w:type="character" w:styleId="WW8Num22z1">
    <w:name w:val="WW8Num22z1"/>
    <w:qFormat/>
    <w:rPr/>
  </w:style>
  <w:style w:type="character" w:styleId="WW8Num22z2">
    <w:name w:val="WW8Num22z2"/>
    <w:qFormat/>
    <w:rPr/>
  </w:style>
  <w:style w:type="character" w:styleId="WW8Num22z3">
    <w:name w:val="WW8Num22z3"/>
    <w:qFormat/>
    <w:rPr/>
  </w:style>
  <w:style w:type="character" w:styleId="WW8Num22z4">
    <w:name w:val="WW8Num22z4"/>
    <w:qFormat/>
    <w:rPr/>
  </w:style>
  <w:style w:type="character" w:styleId="WW8Num22z5">
    <w:name w:val="WW8Num22z5"/>
    <w:qFormat/>
    <w:rPr/>
  </w:style>
  <w:style w:type="character" w:styleId="WW8Num22z6">
    <w:name w:val="WW8Num22z6"/>
    <w:qFormat/>
    <w:rPr/>
  </w:style>
  <w:style w:type="character" w:styleId="WW8Num22z7">
    <w:name w:val="WW8Num22z7"/>
    <w:qFormat/>
    <w:rPr/>
  </w:style>
  <w:style w:type="character" w:styleId="WW8Num22z8">
    <w:name w:val="WW8Num22z8"/>
    <w:qFormat/>
    <w:rPr/>
  </w:style>
  <w:style w:type="character" w:styleId="Carpredefinitoparagrafo">
    <w:name w:val="Car.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Caratterepredefinitoparagrafo">
    <w:name w:val="Carattere predefinito paragrafo"/>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Carpredefinitoparagrafo1">
    <w:name w:val="Car. predefinito paragrafo1"/>
    <w:qFormat/>
    <w:rPr/>
  </w:style>
  <w:style w:type="character" w:styleId="TestonotaapidipaginaCarattere">
    <w:name w:val="Testo nota a piè di pagina Carattere"/>
    <w:basedOn w:val="Carpredefinitoparagrafo"/>
    <w:qFormat/>
    <w:rPr/>
  </w:style>
  <w:style w:type="character" w:styleId="FootnoteCharacters">
    <w:name w:val="Footnote Characters"/>
    <w:qFormat/>
    <w:rPr>
      <w:vertAlign w:val="superscript"/>
    </w:rPr>
  </w:style>
  <w:style w:type="character" w:styleId="PidipaginaCarattere">
    <w:name w:val="Piè di pagina Carattere"/>
    <w:qFormat/>
    <w:rPr>
      <w:rFonts w:ascii="Calibri" w:hAnsi="Calibri" w:eastAsia="Calibri" w:cs="Calibri"/>
      <w:sz w:val="22"/>
      <w:szCs w:val="22"/>
    </w:rPr>
  </w:style>
  <w:style w:type="character" w:styleId="InternetLink">
    <w:name w:val="Internet Link"/>
    <w:rPr>
      <w:strike w:val="false"/>
      <w:dstrike w:val="false"/>
      <w:color w:val="0000FF"/>
      <w:u w:val="none"/>
    </w:rPr>
  </w:style>
  <w:style w:type="character" w:styleId="FootnoteAnchor">
    <w:name w:val="Footnote Anchor"/>
    <w:rPr>
      <w:vertAlign w:val="superscript"/>
    </w:rPr>
  </w:style>
  <w:style w:type="character" w:styleId="EndnoteAnchor">
    <w:name w:val="Endnote Anchor"/>
    <w:rPr>
      <w:vertAlign w:val="superscript"/>
    </w:rPr>
  </w:style>
  <w:style w:type="character" w:styleId="EndnoteCharacters">
    <w:name w:val="Endnote Characters"/>
    <w:qFormat/>
    <w:rPr/>
  </w:style>
  <w:style w:type="paragraph" w:styleId="Heading">
    <w:name w:val="Heading"/>
    <w:basedOn w:val="Normal"/>
    <w:next w:val="TextBody"/>
    <w:qFormat/>
    <w:pPr>
      <w:keepNext w:val="true"/>
      <w:spacing w:before="240" w:after="120"/>
    </w:pPr>
    <w:rPr>
      <w:rFonts w:ascii="Liberation Sans" w:hAnsi="Liberation Sans" w:eastAsia="DejaVu Sans" w:cs="DejaVu Sans"/>
      <w:sz w:val="28"/>
      <w:szCs w:val="28"/>
    </w:rPr>
  </w:style>
  <w:style w:type="paragraph" w:styleId="TextBody">
    <w:name w:val="Body Text"/>
    <w:basedOn w:val="Normal"/>
    <w:pPr>
      <w:spacing w:before="0" w:after="120"/>
    </w:pPr>
    <w:rPr/>
  </w:style>
  <w:style w:type="paragraph" w:styleId="List">
    <w:name w:val="List"/>
    <w:basedOn w:val="TextBody"/>
    <w:pPr/>
    <w:rPr>
      <w:rFonts w:cs="Tahoma"/>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Intestazione1">
    <w:name w:val="Intestazione1"/>
    <w:basedOn w:val="Normal"/>
    <w:next w:val="TextBody"/>
    <w:qFormat/>
    <w:pPr>
      <w:keepNext w:val="true"/>
      <w:spacing w:before="240" w:after="120"/>
    </w:pPr>
    <w:rPr>
      <w:rFonts w:ascii="Arial" w:hAnsi="Arial" w:eastAsia="Lucida Sans Unicode" w:cs="Tahoma"/>
      <w:sz w:val="28"/>
      <w:szCs w:val="28"/>
    </w:rPr>
  </w:style>
  <w:style w:type="paragraph" w:styleId="Didascalia1">
    <w:name w:val="Didascalia1"/>
    <w:basedOn w:val="Normal"/>
    <w:qFormat/>
    <w:pPr>
      <w:suppressLineNumbers/>
      <w:spacing w:before="120" w:after="120"/>
    </w:pPr>
    <w:rPr>
      <w:rFonts w:cs="Tahoma"/>
      <w:i/>
      <w:iCs/>
      <w:sz w:val="24"/>
      <w:szCs w:val="24"/>
    </w:rPr>
  </w:style>
  <w:style w:type="paragraph" w:styleId="Indice">
    <w:name w:val="Indice"/>
    <w:basedOn w:val="Normal"/>
    <w:qFormat/>
    <w:pPr>
      <w:suppressLineNumbers/>
    </w:pPr>
    <w:rPr>
      <w:rFonts w:cs="Tahoma"/>
    </w:rPr>
  </w:style>
  <w:style w:type="paragraph" w:styleId="Header">
    <w:name w:val="Header"/>
    <w:basedOn w:val="Normal"/>
    <w:next w:val="TextBody"/>
    <w:pPr>
      <w:keepNext w:val="true"/>
      <w:spacing w:before="240" w:after="120"/>
    </w:pPr>
    <w:rPr>
      <w:rFonts w:ascii="Arial" w:hAnsi="Arial" w:eastAsia="Lucida Sans Unicode" w:cs="Tahoma"/>
      <w:sz w:val="28"/>
      <w:szCs w:val="28"/>
    </w:rPr>
  </w:style>
  <w:style w:type="paragraph" w:styleId="Contenutotabella">
    <w:name w:val="Contenuto tabella"/>
    <w:basedOn w:val="Normal"/>
    <w:qFormat/>
    <w:pPr>
      <w:suppressLineNumbers/>
    </w:pPr>
    <w:rPr/>
  </w:style>
  <w:style w:type="paragraph" w:styleId="Footnote">
    <w:name w:val="Footnote Text"/>
    <w:basedOn w:val="Normal"/>
    <w:pPr>
      <w:suppressAutoHyphens w:val="false"/>
      <w:spacing w:lineRule="auto" w:line="240" w:before="0" w:after="0"/>
    </w:pPr>
    <w:rPr>
      <w:rFonts w:ascii="Times New Roman" w:hAnsi="Times New Roman" w:eastAsia="Times New Roman" w:cs="Times New Roman"/>
      <w:sz w:val="20"/>
      <w:szCs w:val="20"/>
    </w:rPr>
  </w:style>
  <w:style w:type="paragraph" w:styleId="NormaleWeb">
    <w:name w:val="Normale (Web)"/>
    <w:basedOn w:val="Normal"/>
    <w:qFormat/>
    <w:pPr>
      <w:suppressAutoHyphens w:val="false"/>
      <w:spacing w:lineRule="auto" w:line="240" w:before="280" w:after="280"/>
    </w:pPr>
    <w:rPr>
      <w:rFonts w:ascii="Times New Roman" w:hAnsi="Times New Roman" w:eastAsia="Times New Roman" w:cs="Times New Roman"/>
      <w:sz w:val="24"/>
      <w:szCs w:val="24"/>
    </w:rPr>
  </w:style>
  <w:style w:type="paragraph" w:styleId="Footer">
    <w:name w:val="Footer"/>
    <w:basedOn w:val="Normal"/>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footer2.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Normal.dotm</Template>
  <TotalTime>18</TotalTime>
  <Application>LibreOffice/5.3.6.1$Linux_X86_64 LibreOffice_project/30$Build-1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2017-09-25T10:29:00Z</dcterms:created>
  <dc:creator>Grafiche E.Gaspari S.r.l.</dc:creator>
  <dc:description/>
  <dc:language>en-US</dc:language>
  <cp:lastModifiedBy>Andrea Piredda</cp:lastModifiedBy>
  <cp:lastPrinted>2112-12-31T23:00:00Z</cp:lastPrinted>
  <dcterms:modified xsi:type="dcterms:W3CDTF">2017-09-25T12:06:00Z</dcterms:modified>
  <cp:revision>5</cp:revision>
  <dc:subject/>
  <dc:title/>
</cp:coreProperties>
</file>